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43A0BCEF" w:rsidRPr="007A32CD" w:rsidRDefault="00C92F35" w:rsidP="00C92F35">
      <w:pPr>
        <w:jc w:val="center"/>
        <w:rPr>
          <w:b/>
        </w:rPr>
      </w:pPr>
      <w:r w:rsidRPr="007A32CD">
        <w:rPr>
          <w:b/>
        </w:rPr>
        <w:t xml:space="preserve">LONE OR ISOLATED WORKER(s) EMERGENCY PLANNING </w:t>
      </w:r>
      <w:r w:rsidR="00592311">
        <w:rPr>
          <w:b/>
        </w:rPr>
        <w:t>GUIDANCE</w:t>
      </w:r>
      <w:r w:rsidR="007A32CD">
        <w:rPr>
          <w:b/>
        </w:rPr>
        <w:t xml:space="preserve"> (OPTIONAL)</w:t>
      </w:r>
    </w:p>
    <w:p w:rsidR="00C92F35" w:rsidRDefault="00C92F35" w:rsidP="003D4387"/>
    <w:p w:rsidR="00C92F35" w:rsidRDefault="007A32CD" w:rsidP="003D4387">
      <w:r>
        <w:t xml:space="preserve">This is an optional planning tool to assist contractors in emergency planning </w:t>
      </w:r>
      <w:r w:rsidR="00592311">
        <w:t xml:space="preserve">for lone or isolated workers.  We have listed some risk factors and common mitigations BPA incorporates into our own </w:t>
      </w:r>
      <w:r w:rsidR="007D0C87">
        <w:t xml:space="preserve">work planning </w:t>
      </w:r>
      <w:r w:rsidR="00592311">
        <w:t>whe</w:t>
      </w:r>
      <w:r w:rsidR="007D0C87">
        <w:t>n working alon</w:t>
      </w:r>
      <w:r w:rsidR="00BF1329">
        <w:t>e</w:t>
      </w:r>
      <w:r w:rsidR="007D0C87">
        <w:t xml:space="preserve"> or working in remote/isolated areas.</w:t>
      </w:r>
      <w:r w:rsidR="00592311">
        <w:t xml:space="preserve">  </w:t>
      </w:r>
      <w:r w:rsidR="007D0C87">
        <w:t>You</w:t>
      </w:r>
      <w:r w:rsidR="00BF1329">
        <w:t xml:space="preserve"> are</w:t>
      </w:r>
      <w:r w:rsidR="00592311">
        <w:t xml:space="preserve"> responsible for your own risk evaluation. Th</w:t>
      </w:r>
      <w:r w:rsidR="00BF1329">
        <w:t>e guide</w:t>
      </w:r>
      <w:r w:rsidR="00592311">
        <w:t xml:space="preserve"> is provided for assistance and </w:t>
      </w:r>
      <w:r w:rsidR="00BF1329">
        <w:t xml:space="preserve">consideration </w:t>
      </w:r>
      <w:r w:rsidR="00592311">
        <w:t xml:space="preserve">as </w:t>
      </w:r>
      <w:r w:rsidR="00B965E2">
        <w:t>you develop your own risk evaluation and mitigation planning in accordance with Federal and State requirements.</w:t>
      </w:r>
    </w:p>
    <w:p w:rsidR="00C92F35" w:rsidRDefault="00C92F35" w:rsidP="003D4387">
      <w:pPr>
        <w:rPr>
          <w:u w:val="single"/>
        </w:rPr>
      </w:pPr>
    </w:p>
    <w:p w:rsidR="00EE4DA2" w:rsidRPr="00EE4DA2" w:rsidRDefault="00EE4DA2" w:rsidP="003D4387">
      <w:pPr>
        <w:rPr>
          <w:u w:val="single"/>
        </w:rPr>
      </w:pPr>
      <w:r>
        <w:rPr>
          <w:u w:val="single"/>
        </w:rPr>
        <w:t>Location Information for EMS</w:t>
      </w:r>
    </w:p>
    <w:p w:rsidR="00EE4DA2" w:rsidRPr="00EE4DA2" w:rsidRDefault="00EE4DA2" w:rsidP="003D4387">
      <w:r>
        <w:t>Some locations, especially on rights-of-way</w:t>
      </w:r>
      <w:r w:rsidR="007D0C87">
        <w:t>,</w:t>
      </w:r>
      <w:r>
        <w:t xml:space="preserve"> </w:t>
      </w:r>
      <w:r w:rsidR="007D0C87">
        <w:t xml:space="preserve">do not have street addresses, </w:t>
      </w:r>
      <w:r>
        <w:t>are difficult to find</w:t>
      </w:r>
      <w:r w:rsidR="007D0C87">
        <w:t xml:space="preserve">, and are </w:t>
      </w:r>
      <w:r w:rsidR="007A32CD">
        <w:t>challenging to navigation software</w:t>
      </w:r>
      <w:r w:rsidR="007D0C87">
        <w:t>.</w:t>
      </w:r>
      <w:r w:rsidR="00307152">
        <w:t xml:space="preserve">  </w:t>
      </w:r>
      <w:r>
        <w:t xml:space="preserve">BPA crews </w:t>
      </w:r>
      <w:r w:rsidR="007D0C87">
        <w:t xml:space="preserve">often note </w:t>
      </w:r>
      <w:r w:rsidR="007A32CD">
        <w:t xml:space="preserve">in work planning </w:t>
      </w:r>
      <w:r w:rsidR="007D0C87">
        <w:t xml:space="preserve">the GPS coordinates of the worksite and a </w:t>
      </w:r>
      <w:r>
        <w:t xml:space="preserve">location </w:t>
      </w:r>
      <w:r w:rsidR="007D0C87">
        <w:t>s</w:t>
      </w:r>
      <w:r>
        <w:t>uch as a readily identifiable cross-road where a member of the crew can meet EMS and lead them to difficult to locate locations.</w:t>
      </w:r>
    </w:p>
    <w:p w:rsidR="00EE4DA2" w:rsidRDefault="00EE4DA2" w:rsidP="003D4387">
      <w:pPr>
        <w:rPr>
          <w:u w:val="single"/>
        </w:rPr>
      </w:pPr>
    </w:p>
    <w:p w:rsidR="00C92F35" w:rsidRPr="00C92F35" w:rsidRDefault="00C92F35" w:rsidP="003D4387">
      <w:pPr>
        <w:rPr>
          <w:u w:val="single"/>
        </w:rPr>
      </w:pPr>
      <w:r>
        <w:rPr>
          <w:u w:val="single"/>
        </w:rPr>
        <w:t>Communications</w:t>
      </w:r>
    </w:p>
    <w:p w:rsidR="00C92F35" w:rsidRDefault="00C92F35" w:rsidP="003D4387">
      <w:r>
        <w:t>Cellular towers may be unavailable in some of our transmission line rights of way.  BPA crews generally use radio communications for these types of remote locations.  Suggestions to mitigate are:</w:t>
      </w:r>
    </w:p>
    <w:p w:rsidR="00C92F35" w:rsidRDefault="00C92F35" w:rsidP="00C92F35">
      <w:pPr>
        <w:pStyle w:val="ListParagraph"/>
        <w:numPr>
          <w:ilvl w:val="0"/>
          <w:numId w:val="2"/>
        </w:numPr>
      </w:pPr>
      <w:r>
        <w:t>Try different carriers.  At some sites, one carrier may have a signal while others don’t.</w:t>
      </w:r>
    </w:p>
    <w:p w:rsidR="00C92F35" w:rsidRDefault="00C92F35" w:rsidP="00C92F35">
      <w:pPr>
        <w:pStyle w:val="ListParagraph"/>
        <w:numPr>
          <w:ilvl w:val="0"/>
          <w:numId w:val="2"/>
        </w:numPr>
      </w:pPr>
      <w:r>
        <w:t>Locate a nearby location where a cellular signal may be received.  Note, if a medical emergency, consider the number of people and if CPR or other lifesaving efforts can be done while seeking a cellular signal.</w:t>
      </w:r>
    </w:p>
    <w:p w:rsidR="00C92F35" w:rsidRDefault="00C92F35" w:rsidP="00C92F35">
      <w:pPr>
        <w:pStyle w:val="ListParagraph"/>
        <w:numPr>
          <w:ilvl w:val="0"/>
          <w:numId w:val="2"/>
        </w:numPr>
      </w:pPr>
      <w:r>
        <w:t>Use a satellite phone service for these locations.</w:t>
      </w:r>
      <w:bookmarkStart w:id="0" w:name="_GoBack"/>
      <w:bookmarkEnd w:id="0"/>
    </w:p>
    <w:p w:rsidR="00307152" w:rsidRDefault="00307152" w:rsidP="003D4387"/>
    <w:p w:rsidR="00EE4DA2" w:rsidRPr="00EE4DA2" w:rsidRDefault="00EE4DA2" w:rsidP="003D4387">
      <w:pPr>
        <w:rPr>
          <w:u w:val="single"/>
        </w:rPr>
      </w:pPr>
      <w:r>
        <w:rPr>
          <w:u w:val="single"/>
        </w:rPr>
        <w:t>Emergency Medical Services</w:t>
      </w:r>
      <w:r w:rsidR="00C12310">
        <w:rPr>
          <w:u w:val="single"/>
        </w:rPr>
        <w:t xml:space="preserve"> (EMS)</w:t>
      </w:r>
    </w:p>
    <w:p w:rsidR="00C92F35" w:rsidRDefault="00EE4DA2" w:rsidP="003D4387">
      <w:r>
        <w:t>Many of our work location</w:t>
      </w:r>
      <w:r w:rsidR="00C70492">
        <w:t xml:space="preserve">s on transmission line </w:t>
      </w:r>
      <w:r>
        <w:t>rights-of-way</w:t>
      </w:r>
      <w:r w:rsidR="00307152">
        <w:t xml:space="preserve"> </w:t>
      </w:r>
      <w:r>
        <w:t>are 4-wheel drive only.  BPA has found in some locat</w:t>
      </w:r>
      <w:r w:rsidR="007D0C87">
        <w:t xml:space="preserve">ions the local EMS services simply do not </w:t>
      </w:r>
      <w:r>
        <w:t>vehicles</w:t>
      </w:r>
      <w:r w:rsidR="00307152">
        <w:t xml:space="preserve"> </w:t>
      </w:r>
      <w:r w:rsidR="007D0C87">
        <w:t>capable of reaching some worksites</w:t>
      </w:r>
      <w:r w:rsidR="00C70492">
        <w:t xml:space="preserve"> adding considerable time to response times to either walk-in, or seek support from other agencies with more capabilities.  These are some m</w:t>
      </w:r>
      <w:r>
        <w:t xml:space="preserve">itigations BPA has taken in </w:t>
      </w:r>
      <w:r w:rsidR="00C70492">
        <w:t xml:space="preserve">pre-planning for </w:t>
      </w:r>
      <w:r>
        <w:t xml:space="preserve">these situations </w:t>
      </w:r>
      <w:r w:rsidR="00C70492">
        <w:t>for consideration</w:t>
      </w:r>
      <w:r>
        <w:t>:</w:t>
      </w:r>
    </w:p>
    <w:p w:rsidR="00EE4DA2" w:rsidRDefault="00EE4DA2" w:rsidP="003D4387"/>
    <w:p w:rsidR="00EE4DA2" w:rsidRDefault="00EE4DA2" w:rsidP="00EE4DA2">
      <w:pPr>
        <w:pStyle w:val="ListParagraph"/>
        <w:numPr>
          <w:ilvl w:val="0"/>
          <w:numId w:val="4"/>
        </w:numPr>
      </w:pPr>
      <w:r>
        <w:t>Life Flight services are available if contracted in advance.</w:t>
      </w:r>
    </w:p>
    <w:p w:rsidR="00C12310" w:rsidRDefault="00307152" w:rsidP="00EE4DA2">
      <w:pPr>
        <w:pStyle w:val="ListParagraph"/>
        <w:numPr>
          <w:ilvl w:val="0"/>
          <w:numId w:val="4"/>
        </w:numPr>
      </w:pPr>
      <w:r>
        <w:t>Advanced f</w:t>
      </w:r>
      <w:r w:rsidR="00EE4DA2">
        <w:t>irst aid training that includes emergency transport i</w:t>
      </w:r>
      <w:r>
        <w:t xml:space="preserve">n conjunction with pre-planning </w:t>
      </w:r>
      <w:r w:rsidR="00C12310">
        <w:t>to transport an injured worker to a site that EMS can reach.</w:t>
      </w:r>
    </w:p>
    <w:p w:rsidR="00EE4DA2" w:rsidRDefault="00C12310" w:rsidP="00EE4DA2">
      <w:pPr>
        <w:pStyle w:val="ListParagraph"/>
        <w:numPr>
          <w:ilvl w:val="0"/>
          <w:numId w:val="4"/>
        </w:numPr>
      </w:pPr>
      <w:r>
        <w:t xml:space="preserve">Identification of </w:t>
      </w:r>
      <w:r w:rsidR="00307152">
        <w:t xml:space="preserve">a cross-road or other location where a member of the work crew can </w:t>
      </w:r>
      <w:r>
        <w:t>meet EMS and provide transport of EMS personnel.</w:t>
      </w:r>
    </w:p>
    <w:p w:rsidR="00C92F35" w:rsidRDefault="00C92F35" w:rsidP="003D4387"/>
    <w:p w:rsidR="00B965E2" w:rsidRPr="00B965E2" w:rsidRDefault="00B965E2" w:rsidP="003D4387">
      <w:pPr>
        <w:rPr>
          <w:u w:val="single"/>
        </w:rPr>
      </w:pPr>
      <w:r>
        <w:rPr>
          <w:u w:val="single"/>
        </w:rPr>
        <w:t>Lone Worker</w:t>
      </w:r>
    </w:p>
    <w:p w:rsidR="00C92F35" w:rsidRDefault="00B965E2" w:rsidP="00B965E2">
      <w:r>
        <w:t>A lone worker in a remote area having an injury or medical event may have difficulty or may not be able to summon help with traditional methods.  Some techniques BPA managers have used to protect lone workers are:</w:t>
      </w:r>
    </w:p>
    <w:p w:rsidR="00B965E2" w:rsidRDefault="00B965E2" w:rsidP="00B965E2">
      <w:pPr>
        <w:pStyle w:val="ListParagraph"/>
        <w:numPr>
          <w:ilvl w:val="0"/>
          <w:numId w:val="6"/>
        </w:numPr>
      </w:pPr>
      <w:r>
        <w:t>Requiring an end-of-shift or sooner check-in with supervisors to confirm worker has left the remote area.</w:t>
      </w:r>
    </w:p>
    <w:p w:rsidR="00B965E2" w:rsidRDefault="00B965E2" w:rsidP="00B965E2">
      <w:pPr>
        <w:pStyle w:val="ListParagraph"/>
        <w:numPr>
          <w:ilvl w:val="0"/>
          <w:numId w:val="6"/>
        </w:numPr>
      </w:pPr>
      <w:r>
        <w:lastRenderedPageBreak/>
        <w:t>Utilizing satellite emergency systems that require 1-hand push of a button to summon help and provide GPS location for emergency response.</w:t>
      </w:r>
    </w:p>
    <w:sectPr w:rsidR="00B965E2" w:rsidSect="0031576E">
      <w:footerReference w:type="default" r:id="rId10"/>
      <w:headerReference w:type="first" r:id="rId11"/>
      <w:footerReference w:type="first" r:id="rId1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00B" w:rsidRDefault="0016600B">
      <w:r>
        <w:separator/>
      </w:r>
    </w:p>
  </w:endnote>
  <w:endnote w:type="continuationSeparator" w:id="0">
    <w:p w:rsidR="0016600B" w:rsidRDefault="0016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panose1 w:val="00000000000000000000"/>
    <w:charset w:val="00"/>
    <w:family w:val="swiss"/>
    <w:notTrueType/>
    <w:pitch w:val="variable"/>
    <w:sig w:usb0="00000003" w:usb1="00000000" w:usb2="00000000" w:usb3="00000000" w:csb0="00000001" w:csb1="00000000"/>
  </w:font>
  <w:font w:name="Versailles LT Std Ligh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Palatino">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76E" w:rsidRDefault="0031576E" w:rsidP="00F66471">
    <w:pPr>
      <w:pStyle w:val="Footer"/>
      <w:jc w:val="center"/>
    </w:pPr>
    <w:r>
      <w:rPr>
        <w:rStyle w:val="PageNumber"/>
      </w:rPr>
      <w:fldChar w:fldCharType="begin"/>
    </w:r>
    <w:r>
      <w:rPr>
        <w:rStyle w:val="PageNumber"/>
      </w:rPr>
      <w:instrText xml:space="preserve"> PAGE </w:instrText>
    </w:r>
    <w:r>
      <w:rPr>
        <w:rStyle w:val="PageNumber"/>
      </w:rPr>
      <w:fldChar w:fldCharType="separate"/>
    </w:r>
    <w:r w:rsidR="008C4EC6">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76E" w:rsidRDefault="00B30ECA">
    <w:pPr>
      <w:pStyle w:val="Footer"/>
    </w:pPr>
    <w:r>
      <w:rPr>
        <w:noProof/>
      </w:rPr>
      <w:drawing>
        <wp:anchor distT="0" distB="0" distL="114300" distR="114300" simplePos="0" relativeHeight="251657216" behindDoc="1" locked="0" layoutInCell="1" allowOverlap="1" wp14:anchorId="13B645F7" wp14:editId="52A6C97B">
          <wp:simplePos x="0" y="0"/>
          <wp:positionH relativeFrom="column">
            <wp:posOffset>5069840</wp:posOffset>
          </wp:positionH>
          <wp:positionV relativeFrom="paragraph">
            <wp:posOffset>-491490</wp:posOffset>
          </wp:positionV>
          <wp:extent cx="919480" cy="646430"/>
          <wp:effectExtent l="0" t="0" r="0" b="0"/>
          <wp:wrapNone/>
          <wp:docPr id="12" name="Picture 12" descr="BPA Logo 2015 - Color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PA Logo 2015 - Color NO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8C4EC6">
      <w:t>10/1/2023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00B" w:rsidRDefault="0016600B">
      <w:r>
        <w:separator/>
      </w:r>
    </w:p>
  </w:footnote>
  <w:footnote w:type="continuationSeparator" w:id="0">
    <w:p w:rsidR="0016600B" w:rsidRDefault="0016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76E" w:rsidRDefault="00B30ECA" w:rsidP="006C32F6">
    <w:pPr>
      <w:pStyle w:val="Header"/>
      <w:ind w:left="-450" w:right="-540"/>
    </w:pPr>
    <w:r>
      <w:rPr>
        <w:noProof/>
      </w:rPr>
      <w:drawing>
        <wp:anchor distT="0" distB="0" distL="114300" distR="114300" simplePos="0" relativeHeight="251658240" behindDoc="0" locked="0" layoutInCell="1" allowOverlap="1" wp14:anchorId="1F6FCED7" wp14:editId="1F5ED24B">
          <wp:simplePos x="0" y="0"/>
          <wp:positionH relativeFrom="column">
            <wp:posOffset>-951230</wp:posOffset>
          </wp:positionH>
          <wp:positionV relativeFrom="paragraph">
            <wp:posOffset>-123825</wp:posOffset>
          </wp:positionV>
          <wp:extent cx="7863840" cy="458470"/>
          <wp:effectExtent l="0" t="0" r="0" b="0"/>
          <wp:wrapNone/>
          <wp:docPr id="16" name="Picture 16" descr="Gray-25-bar-for-WORD-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ay-25-bar-for-WORD-TE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3840" cy="458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2207C"/>
    <w:multiLevelType w:val="hybridMultilevel"/>
    <w:tmpl w:val="D7E0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C7734"/>
    <w:multiLevelType w:val="hybridMultilevel"/>
    <w:tmpl w:val="E89E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320E6"/>
    <w:multiLevelType w:val="hybridMultilevel"/>
    <w:tmpl w:val="BE44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66C2B"/>
    <w:multiLevelType w:val="hybridMultilevel"/>
    <w:tmpl w:val="D9B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1A7B46"/>
    <w:multiLevelType w:val="hybridMultilevel"/>
    <w:tmpl w:val="5E52D8C8"/>
    <w:lvl w:ilvl="0" w:tplc="3AD6A3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323EC0"/>
    <w:multiLevelType w:val="hybridMultilevel"/>
    <w:tmpl w:val="1366AD2E"/>
    <w:lvl w:ilvl="0" w:tplc="64CEC2E4">
      <w:start w:val="1"/>
      <w:numFmt w:val="bullet"/>
      <w:lvlText w:val=""/>
      <w:lvlJc w:val="left"/>
      <w:pPr>
        <w:ind w:left="720" w:hanging="360"/>
      </w:pPr>
      <w:rPr>
        <w:rFonts w:ascii="Symbol" w:hAnsi="Symbol" w:hint="default"/>
      </w:rPr>
    </w:lvl>
    <w:lvl w:ilvl="1" w:tplc="15EC8570">
      <w:start w:val="1"/>
      <w:numFmt w:val="bullet"/>
      <w:lvlText w:val="o"/>
      <w:lvlJc w:val="left"/>
      <w:pPr>
        <w:ind w:left="1440" w:hanging="360"/>
      </w:pPr>
      <w:rPr>
        <w:rFonts w:ascii="Courier New" w:hAnsi="Courier New" w:hint="default"/>
      </w:rPr>
    </w:lvl>
    <w:lvl w:ilvl="2" w:tplc="8DDA53AE">
      <w:start w:val="1"/>
      <w:numFmt w:val="bullet"/>
      <w:lvlText w:val=""/>
      <w:lvlJc w:val="left"/>
      <w:pPr>
        <w:ind w:left="2160" w:hanging="360"/>
      </w:pPr>
      <w:rPr>
        <w:rFonts w:ascii="Wingdings" w:hAnsi="Wingdings" w:hint="default"/>
      </w:rPr>
    </w:lvl>
    <w:lvl w:ilvl="3" w:tplc="AB020054">
      <w:start w:val="1"/>
      <w:numFmt w:val="bullet"/>
      <w:lvlText w:val=""/>
      <w:lvlJc w:val="left"/>
      <w:pPr>
        <w:ind w:left="2880" w:hanging="360"/>
      </w:pPr>
      <w:rPr>
        <w:rFonts w:ascii="Symbol" w:hAnsi="Symbol" w:hint="default"/>
      </w:rPr>
    </w:lvl>
    <w:lvl w:ilvl="4" w:tplc="F96E7AB6">
      <w:start w:val="1"/>
      <w:numFmt w:val="bullet"/>
      <w:lvlText w:val="o"/>
      <w:lvlJc w:val="left"/>
      <w:pPr>
        <w:ind w:left="3600" w:hanging="360"/>
      </w:pPr>
      <w:rPr>
        <w:rFonts w:ascii="Courier New" w:hAnsi="Courier New" w:hint="default"/>
      </w:rPr>
    </w:lvl>
    <w:lvl w:ilvl="5" w:tplc="01C64ABA">
      <w:start w:val="1"/>
      <w:numFmt w:val="bullet"/>
      <w:lvlText w:val=""/>
      <w:lvlJc w:val="left"/>
      <w:pPr>
        <w:ind w:left="4320" w:hanging="360"/>
      </w:pPr>
      <w:rPr>
        <w:rFonts w:ascii="Wingdings" w:hAnsi="Wingdings" w:hint="default"/>
      </w:rPr>
    </w:lvl>
    <w:lvl w:ilvl="6" w:tplc="1E8AF44E">
      <w:start w:val="1"/>
      <w:numFmt w:val="bullet"/>
      <w:lvlText w:val=""/>
      <w:lvlJc w:val="left"/>
      <w:pPr>
        <w:ind w:left="5040" w:hanging="360"/>
      </w:pPr>
      <w:rPr>
        <w:rFonts w:ascii="Symbol" w:hAnsi="Symbol" w:hint="default"/>
      </w:rPr>
    </w:lvl>
    <w:lvl w:ilvl="7" w:tplc="07D61F26">
      <w:start w:val="1"/>
      <w:numFmt w:val="bullet"/>
      <w:lvlText w:val="o"/>
      <w:lvlJc w:val="left"/>
      <w:pPr>
        <w:ind w:left="5760" w:hanging="360"/>
      </w:pPr>
      <w:rPr>
        <w:rFonts w:ascii="Courier New" w:hAnsi="Courier New" w:hint="default"/>
      </w:rPr>
    </w:lvl>
    <w:lvl w:ilvl="8" w:tplc="51E8C29C">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0B"/>
    <w:rsid w:val="00007BDB"/>
    <w:rsid w:val="0003785A"/>
    <w:rsid w:val="000426EC"/>
    <w:rsid w:val="00092CE6"/>
    <w:rsid w:val="000B0B40"/>
    <w:rsid w:val="000D386F"/>
    <w:rsid w:val="0010391E"/>
    <w:rsid w:val="00126661"/>
    <w:rsid w:val="00153483"/>
    <w:rsid w:val="0016600B"/>
    <w:rsid w:val="00167694"/>
    <w:rsid w:val="00193072"/>
    <w:rsid w:val="001B333C"/>
    <w:rsid w:val="001C6B9B"/>
    <w:rsid w:val="001D011E"/>
    <w:rsid w:val="00203445"/>
    <w:rsid w:val="002460A6"/>
    <w:rsid w:val="00284080"/>
    <w:rsid w:val="00307152"/>
    <w:rsid w:val="0031576E"/>
    <w:rsid w:val="003435DA"/>
    <w:rsid w:val="0035660B"/>
    <w:rsid w:val="003676FB"/>
    <w:rsid w:val="003D4387"/>
    <w:rsid w:val="003F577C"/>
    <w:rsid w:val="00407BC2"/>
    <w:rsid w:val="00425E7D"/>
    <w:rsid w:val="00457E2F"/>
    <w:rsid w:val="0046378E"/>
    <w:rsid w:val="00463C4C"/>
    <w:rsid w:val="00497F6C"/>
    <w:rsid w:val="004D23A0"/>
    <w:rsid w:val="004E5587"/>
    <w:rsid w:val="00513D43"/>
    <w:rsid w:val="00592311"/>
    <w:rsid w:val="005A5BC2"/>
    <w:rsid w:val="00673500"/>
    <w:rsid w:val="006A145E"/>
    <w:rsid w:val="006A16FA"/>
    <w:rsid w:val="006A762E"/>
    <w:rsid w:val="006B79C2"/>
    <w:rsid w:val="006C32F6"/>
    <w:rsid w:val="006E3A70"/>
    <w:rsid w:val="00700DC7"/>
    <w:rsid w:val="007202CF"/>
    <w:rsid w:val="007369C6"/>
    <w:rsid w:val="007A30C7"/>
    <w:rsid w:val="007A32CD"/>
    <w:rsid w:val="007B0FF8"/>
    <w:rsid w:val="007B169B"/>
    <w:rsid w:val="007C171A"/>
    <w:rsid w:val="007D0C87"/>
    <w:rsid w:val="00805C1D"/>
    <w:rsid w:val="0081162B"/>
    <w:rsid w:val="00845586"/>
    <w:rsid w:val="00861A62"/>
    <w:rsid w:val="00872744"/>
    <w:rsid w:val="008C4EC6"/>
    <w:rsid w:val="008F6D99"/>
    <w:rsid w:val="00990EB1"/>
    <w:rsid w:val="009945F0"/>
    <w:rsid w:val="009C0B87"/>
    <w:rsid w:val="009C119D"/>
    <w:rsid w:val="009C7D30"/>
    <w:rsid w:val="009D291F"/>
    <w:rsid w:val="00A51066"/>
    <w:rsid w:val="00A53AB9"/>
    <w:rsid w:val="00A76374"/>
    <w:rsid w:val="00A83339"/>
    <w:rsid w:val="00AC2ABD"/>
    <w:rsid w:val="00AD1964"/>
    <w:rsid w:val="00AD529B"/>
    <w:rsid w:val="00AF01F6"/>
    <w:rsid w:val="00B06CF1"/>
    <w:rsid w:val="00B2680F"/>
    <w:rsid w:val="00B30ECA"/>
    <w:rsid w:val="00B45B44"/>
    <w:rsid w:val="00B86238"/>
    <w:rsid w:val="00B965E2"/>
    <w:rsid w:val="00BB5EBF"/>
    <w:rsid w:val="00BD4612"/>
    <w:rsid w:val="00BF1329"/>
    <w:rsid w:val="00C12310"/>
    <w:rsid w:val="00C469AF"/>
    <w:rsid w:val="00C52401"/>
    <w:rsid w:val="00C70492"/>
    <w:rsid w:val="00C92F35"/>
    <w:rsid w:val="00CA14BC"/>
    <w:rsid w:val="00CA4712"/>
    <w:rsid w:val="00CC7B6E"/>
    <w:rsid w:val="00CD6FFB"/>
    <w:rsid w:val="00CF2536"/>
    <w:rsid w:val="00D23A46"/>
    <w:rsid w:val="00D96947"/>
    <w:rsid w:val="00DA5058"/>
    <w:rsid w:val="00DE0746"/>
    <w:rsid w:val="00E37E94"/>
    <w:rsid w:val="00E652B0"/>
    <w:rsid w:val="00E65537"/>
    <w:rsid w:val="00EB2C07"/>
    <w:rsid w:val="00EB50F4"/>
    <w:rsid w:val="00EC542D"/>
    <w:rsid w:val="00ED67DC"/>
    <w:rsid w:val="00EE2B8F"/>
    <w:rsid w:val="00EE4DA2"/>
    <w:rsid w:val="00F47AA7"/>
    <w:rsid w:val="00F66471"/>
    <w:rsid w:val="43A0B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1EE0A1"/>
  <w15:chartTrackingRefBased/>
  <w15:docId w15:val="{FE0DD8C7-83E7-4A60-9468-9C9925EA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660B"/>
    <w:pPr>
      <w:tabs>
        <w:tab w:val="center" w:pos="4320"/>
        <w:tab w:val="right" w:pos="8640"/>
      </w:tabs>
    </w:pPr>
  </w:style>
  <w:style w:type="paragraph" w:styleId="Footer">
    <w:name w:val="footer"/>
    <w:basedOn w:val="Normal"/>
    <w:rsid w:val="0035660B"/>
    <w:pPr>
      <w:tabs>
        <w:tab w:val="center" w:pos="4320"/>
        <w:tab w:val="right" w:pos="8640"/>
      </w:tabs>
    </w:pPr>
  </w:style>
  <w:style w:type="paragraph" w:customStyle="1" w:styleId="Headline">
    <w:name w:val="Headline"/>
    <w:basedOn w:val="Normal"/>
    <w:rsid w:val="0035660B"/>
    <w:pPr>
      <w:suppressAutoHyphens/>
      <w:autoSpaceDE w:val="0"/>
      <w:autoSpaceDN w:val="0"/>
      <w:adjustRightInd w:val="0"/>
      <w:spacing w:after="115" w:line="500" w:lineRule="atLeast"/>
      <w:jc w:val="center"/>
      <w:textAlignment w:val="center"/>
    </w:pPr>
    <w:rPr>
      <w:rFonts w:ascii="HelveticaNeueLT Std Lt" w:hAnsi="HelveticaNeueLT Std Lt" w:cs="HelveticaNeueLT Std Lt"/>
      <w:color w:val="000000"/>
      <w:sz w:val="48"/>
      <w:szCs w:val="48"/>
    </w:rPr>
  </w:style>
  <w:style w:type="paragraph" w:customStyle="1" w:styleId="BodyText1">
    <w:name w:val="Body Text1"/>
    <w:basedOn w:val="Normal"/>
    <w:rsid w:val="0035660B"/>
    <w:pPr>
      <w:tabs>
        <w:tab w:val="left" w:pos="320"/>
      </w:tabs>
      <w:suppressAutoHyphens/>
      <w:autoSpaceDE w:val="0"/>
      <w:autoSpaceDN w:val="0"/>
      <w:adjustRightInd w:val="0"/>
      <w:spacing w:after="115" w:line="250" w:lineRule="atLeast"/>
      <w:textAlignment w:val="center"/>
    </w:pPr>
    <w:rPr>
      <w:rFonts w:ascii="Versailles LT Std Light" w:hAnsi="Versailles LT Std Light" w:cs="Versailles LT Std Light"/>
      <w:color w:val="000000"/>
      <w:sz w:val="19"/>
      <w:szCs w:val="19"/>
    </w:rPr>
  </w:style>
  <w:style w:type="character" w:styleId="Hyperlink">
    <w:name w:val="Hyperlink"/>
    <w:rsid w:val="00F66471"/>
    <w:rPr>
      <w:color w:val="0000FF"/>
      <w:u w:val="single"/>
    </w:rPr>
  </w:style>
  <w:style w:type="character" w:styleId="LineNumber">
    <w:name w:val="line number"/>
    <w:basedOn w:val="DefaultParagraphFont"/>
    <w:rsid w:val="00F66471"/>
  </w:style>
  <w:style w:type="character" w:styleId="PageNumber">
    <w:name w:val="page number"/>
    <w:basedOn w:val="DefaultParagraphFont"/>
    <w:rsid w:val="00F66471"/>
  </w:style>
  <w:style w:type="paragraph" w:customStyle="1" w:styleId="DefinitionDfinition">
    <w:name w:val="DefinitionDéfinition"/>
    <w:basedOn w:val="Normal"/>
    <w:next w:val="Normal"/>
    <w:rsid w:val="00193072"/>
    <w:pPr>
      <w:tabs>
        <w:tab w:val="left" w:pos="900"/>
      </w:tabs>
      <w:autoSpaceDE w:val="0"/>
      <w:autoSpaceDN w:val="0"/>
      <w:spacing w:after="240"/>
    </w:pPr>
    <w:rPr>
      <w:rFonts w:ascii="Arial" w:eastAsia="MS Mincho" w:hAnsi="Arial"/>
      <w:sz w:val="20"/>
      <w:lang w:val="fr-CA" w:eastAsia="ja-JP"/>
    </w:rPr>
  </w:style>
  <w:style w:type="paragraph" w:styleId="Title">
    <w:name w:val="Title"/>
    <w:basedOn w:val="Normal"/>
    <w:next w:val="Normal"/>
    <w:link w:val="TitleChar"/>
    <w:rsid w:val="00193072"/>
    <w:pPr>
      <w:autoSpaceDE w:val="0"/>
      <w:autoSpaceDN w:val="0"/>
      <w:spacing w:after="360"/>
      <w:jc w:val="center"/>
    </w:pPr>
    <w:rPr>
      <w:rFonts w:ascii="Arial" w:eastAsia="MS Mincho" w:hAnsi="Arial" w:cs="Arial"/>
      <w:b/>
      <w:bCs/>
      <w:color w:val="A4001D"/>
      <w:sz w:val="40"/>
      <w:szCs w:val="40"/>
      <w:lang w:val="en-CA" w:eastAsia="ja-JP"/>
    </w:rPr>
  </w:style>
  <w:style w:type="character" w:customStyle="1" w:styleId="TitleChar">
    <w:name w:val="Title Char"/>
    <w:link w:val="Title"/>
    <w:rsid w:val="00193072"/>
    <w:rPr>
      <w:rFonts w:ascii="Arial" w:eastAsia="MS Mincho" w:hAnsi="Arial" w:cs="Arial"/>
      <w:b/>
      <w:bCs/>
      <w:color w:val="A4001D"/>
      <w:sz w:val="40"/>
      <w:szCs w:val="40"/>
      <w:lang w:val="en-CA" w:eastAsia="ja-JP"/>
    </w:rPr>
  </w:style>
  <w:style w:type="paragraph" w:customStyle="1" w:styleId="DocRevNum">
    <w:name w:val="Doc_Rev_Num"/>
    <w:basedOn w:val="Normal"/>
    <w:rsid w:val="00193072"/>
    <w:pPr>
      <w:autoSpaceDE w:val="0"/>
      <w:autoSpaceDN w:val="0"/>
      <w:spacing w:after="240"/>
      <w:jc w:val="right"/>
    </w:pPr>
    <w:rPr>
      <w:rFonts w:ascii="Palatino" w:eastAsia="MS Mincho" w:hAnsi="Palatino"/>
      <w:b/>
      <w:sz w:val="28"/>
      <w:szCs w:val="28"/>
      <w:lang w:val="en-CA" w:eastAsia="ja-JP"/>
    </w:rPr>
  </w:style>
  <w:style w:type="paragraph" w:customStyle="1" w:styleId="DocNumber">
    <w:name w:val="Doc_Number"/>
    <w:basedOn w:val="Normal"/>
    <w:rsid w:val="00193072"/>
    <w:pPr>
      <w:autoSpaceDE w:val="0"/>
      <w:autoSpaceDN w:val="0"/>
      <w:spacing w:after="240"/>
      <w:jc w:val="right"/>
    </w:pPr>
    <w:rPr>
      <w:rFonts w:ascii="Arial Narrow" w:eastAsia="MS Mincho" w:hAnsi="Arial Narrow"/>
      <w:b/>
      <w:lang w:val="en-CA" w:eastAsia="ja-JP"/>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F1329"/>
    <w:rPr>
      <w:sz w:val="24"/>
      <w:szCs w:val="24"/>
    </w:rPr>
  </w:style>
  <w:style w:type="paragraph" w:styleId="BalloonText">
    <w:name w:val="Balloon Text"/>
    <w:basedOn w:val="Normal"/>
    <w:link w:val="BalloonTextChar"/>
    <w:semiHidden/>
    <w:unhideWhenUsed/>
    <w:rsid w:val="000D386F"/>
    <w:rPr>
      <w:rFonts w:ascii="Segoe UI" w:hAnsi="Segoe UI" w:cs="Segoe UI"/>
      <w:sz w:val="18"/>
      <w:szCs w:val="18"/>
    </w:rPr>
  </w:style>
  <w:style w:type="character" w:customStyle="1" w:styleId="BalloonTextChar">
    <w:name w:val="Balloon Text Char"/>
    <w:basedOn w:val="DefaultParagraphFont"/>
    <w:link w:val="BalloonText"/>
    <w:semiHidden/>
    <w:rsid w:val="000D38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D21746DC68D047B6F2ABF734A8A15D" ma:contentTypeVersion="1" ma:contentTypeDescription="Create a new document." ma:contentTypeScope="" ma:versionID="e351816e2e50efd549dff983fe3dbcf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57581-0906-4B01-A6EC-EA38232C786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43B8723-FF39-43AC-A926-AD14306B1863}">
  <ds:schemaRefs>
    <ds:schemaRef ds:uri="http://schemas.microsoft.com/sharepoint/v3/contenttype/forms"/>
  </ds:schemaRefs>
</ds:datastoreItem>
</file>

<file path=customXml/itemProps3.xml><?xml version="1.0" encoding="utf-8"?>
<ds:datastoreItem xmlns:ds="http://schemas.openxmlformats.org/officeDocument/2006/customXml" ds:itemID="{A5BE84FD-B522-4683-9AC8-B639C4489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BPA Word Template</vt:lpstr>
    </vt:vector>
  </TitlesOfParts>
  <Company>BPA</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 Word Template</dc:title>
  <dc:subject/>
  <dc:creator>tjp5038</dc:creator>
  <cp:keywords/>
  <dc:description/>
  <cp:lastModifiedBy>Connors,Alan W (BPA) - NFC-MODW</cp:lastModifiedBy>
  <cp:revision>2</cp:revision>
  <cp:lastPrinted>2015-12-10T23:23:00Z</cp:lastPrinted>
  <dcterms:created xsi:type="dcterms:W3CDTF">2023-08-02T17:42:00Z</dcterms:created>
  <dcterms:modified xsi:type="dcterms:W3CDTF">2023-08-11T21:34:00Z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0x01010074D21746DC68D047B6F2ABF734A8A15D</vt:lpwstr>
  </property>
  <property fmtid="{D5CDD505-2E9C-101B-9397-08002B2CF9AE}" pid="4" name="TaxCatchAll">
    <vt:lpwstr>1;#All|9b3ac6bf-9169-4ed2-8b6a-32bb27b4b3f6</vt:lpwstr>
  </property>
  <property fmtid="{D5CDD505-2E9C-101B-9397-08002B2CF9AE}" pid="5" name="me5e7f1982d9419f8468f3c9236234c7">
    <vt:lpwstr>All|9b3ac6bf-9169-4ed2-8b6a-32bb27b4b3f6</vt:lpwstr>
  </property>
  <property fmtid="{D5CDD505-2E9C-101B-9397-08002B2CF9AE}" pid="6" name="BPALocation">
    <vt:lpwstr>1;#All|9b3ac6bf-9169-4ed2-8b6a-32bb27b4b3f6</vt:lpwstr>
  </property>
</Properties>
</file>