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7A6112" w14:textId="77777777" w:rsidR="00D473A8" w:rsidRPr="006628C6" w:rsidRDefault="00D473A8" w:rsidP="00D473A8">
      <w:pPr>
        <w:rPr>
          <w:b/>
          <w:bCs/>
          <w:i/>
          <w:iCs/>
        </w:rPr>
      </w:pPr>
      <w:bookmarkStart w:id="0" w:name="_Hlk161674016"/>
      <w:r w:rsidRPr="006628C6">
        <w:rPr>
          <w:b/>
          <w:bCs/>
        </w:rPr>
        <w:t>Reservation of Rights:</w:t>
      </w:r>
      <w:r w:rsidRPr="006628C6">
        <w:rPr>
          <w:i/>
          <w:iCs/>
        </w:rPr>
        <w:t xml:space="preserve"> All draft Provider of Choice (POC) contract language presented by BPA for discussion is subject to ongoing review and revision.  Prior to finalizing the POC contract templates, BPA will publish complete contract templates for public review and comment.  BPA acknowledges that failure to offer edits or comments on this document does not preclude a stakeholder from offering edits or comments during the formal public review.</w:t>
      </w:r>
    </w:p>
    <w:p w14:paraId="6CC602C1" w14:textId="77777777" w:rsidR="00D473A8" w:rsidRDefault="00D473A8" w:rsidP="00D473A8">
      <w:pPr>
        <w:rPr>
          <w:b/>
          <w:bCs/>
        </w:rPr>
      </w:pPr>
    </w:p>
    <w:p w14:paraId="0364A233" w14:textId="664D3554" w:rsidR="00D473A8" w:rsidRDefault="00D473A8" w:rsidP="00D473A8">
      <w:r>
        <w:rPr>
          <w:b/>
          <w:bCs/>
        </w:rPr>
        <w:t>Summary of Changes</w:t>
      </w:r>
      <w:r w:rsidR="00A34C97">
        <w:rPr>
          <w:b/>
          <w:bCs/>
        </w:rPr>
        <w:t xml:space="preserve">:  </w:t>
      </w:r>
      <w:r w:rsidR="00A34C97">
        <w:t xml:space="preserve">Updated terminology for resources applied to the Tier 1 Allowance Amounts and those taking RSS. </w:t>
      </w:r>
      <w:r w:rsidR="00BD2060">
        <w:t>BPA</w:t>
      </w:r>
      <w:r w:rsidR="00A34C97">
        <w:t xml:space="preserve"> </w:t>
      </w:r>
      <w:r w:rsidR="0063671F">
        <w:t xml:space="preserve">also </w:t>
      </w:r>
      <w:r w:rsidR="00A34C97">
        <w:t>included Existing Resources that are Dispatchable Resources as those that would not be included in the “Submitted Schedule”</w:t>
      </w:r>
      <w:r w:rsidR="0063671F">
        <w:t>, and</w:t>
      </w:r>
      <w:r w:rsidR="00B16056">
        <w:t xml:space="preserve"> updated language to clarify that the Submitted Schedule should include hourly resource schedules for each applicable Dedicated Resource</w:t>
      </w:r>
      <w:r w:rsidR="0063671F">
        <w:t>, rather than a single aggregated schedule</w:t>
      </w:r>
      <w:r w:rsidR="000411ED">
        <w:t xml:space="preserve"> amount</w:t>
      </w:r>
      <w:r w:rsidR="00B16056">
        <w:t xml:space="preserve">. </w:t>
      </w:r>
      <w:r w:rsidR="00095556">
        <w:t>Note that this language is only in Load Following template, not Block or Slice/Block.</w:t>
      </w:r>
    </w:p>
    <w:p w14:paraId="7AF8B056" w14:textId="77777777" w:rsidR="008C16C0" w:rsidRDefault="008C16C0" w:rsidP="00D473A8"/>
    <w:p w14:paraId="1F1F8091" w14:textId="77777777" w:rsidR="00FC27F8" w:rsidRDefault="00FC27F8" w:rsidP="00FC27F8">
      <w:pPr>
        <w:rPr>
          <w:b/>
          <w:bCs/>
          <w:szCs w:val="22"/>
        </w:rPr>
      </w:pPr>
      <w:r>
        <w:rPr>
          <w:b/>
          <w:bCs/>
          <w:szCs w:val="22"/>
        </w:rPr>
        <w:t>Customer Comments and BPA Responses from 10/9 Workshop</w:t>
      </w:r>
    </w:p>
    <w:p w14:paraId="16940468" w14:textId="4F229127" w:rsidR="00FC27F8" w:rsidRDefault="00FC27F8" w:rsidP="00FC27F8">
      <w:r>
        <w:t>BPA took feedback for section 3.7.3 that we remove the language requiring front-loaded scheduling of MW amounts that are less than one. BPA is proposing to maintain that language.</w:t>
      </w:r>
    </w:p>
    <w:p w14:paraId="46AF2A36" w14:textId="77777777" w:rsidR="00D473A8" w:rsidRDefault="00D473A8" w:rsidP="00D473A8"/>
    <w:p w14:paraId="4A68CDAA" w14:textId="5D575751" w:rsidR="00D473A8" w:rsidRDefault="00D473A8" w:rsidP="00D473A8">
      <w:pPr>
        <w:ind w:left="720" w:hanging="720"/>
        <w:rPr>
          <w:b/>
          <w:szCs w:val="22"/>
        </w:rPr>
      </w:pPr>
      <w:bookmarkStart w:id="1" w:name="_Hlk181076541"/>
      <w:bookmarkEnd w:id="0"/>
      <w:r>
        <w:rPr>
          <w:b/>
          <w:szCs w:val="22"/>
        </w:rPr>
        <w:t>Related Definitions</w:t>
      </w:r>
    </w:p>
    <w:p w14:paraId="5554D450" w14:textId="77777777" w:rsidR="001407C0" w:rsidRPr="001407C0" w:rsidRDefault="001407C0" w:rsidP="00D473A8">
      <w:pPr>
        <w:ind w:left="720" w:hanging="720"/>
        <w:rPr>
          <w:iCs/>
          <w:szCs w:val="22"/>
        </w:rPr>
      </w:pPr>
    </w:p>
    <w:p w14:paraId="0265BCDC" w14:textId="0AEAFDEA" w:rsidR="00C50CC8" w:rsidRPr="001407C0" w:rsidRDefault="00C50CC8" w:rsidP="001407C0">
      <w:pPr>
        <w:ind w:left="720"/>
        <w:rPr>
          <w:rFonts w:cs="Arial"/>
          <w:iCs/>
          <w:szCs w:val="22"/>
        </w:rPr>
      </w:pPr>
      <w:bookmarkStart w:id="2" w:name="_Hlk181077296"/>
      <w:bookmarkEnd w:id="1"/>
      <w:r w:rsidRPr="001407C0">
        <w:rPr>
          <w:rFonts w:cs="Arial"/>
          <w:i/>
          <w:color w:val="0000FF"/>
          <w:szCs w:val="22"/>
          <w:u w:val="single"/>
        </w:rPr>
        <w:t>Reviewer’s Note:</w:t>
      </w:r>
      <w:r w:rsidRPr="001407C0">
        <w:rPr>
          <w:rFonts w:cs="Arial"/>
          <w:i/>
          <w:color w:val="0000FF"/>
          <w:szCs w:val="22"/>
        </w:rPr>
        <w:t xml:space="preserve">  This is a new defined term, consistent with the current draft definition in the PRDM.</w:t>
      </w:r>
    </w:p>
    <w:p w14:paraId="29788668" w14:textId="7C276BE4" w:rsidR="00521686" w:rsidRPr="00683F47" w:rsidRDefault="001407C0" w:rsidP="001407C0">
      <w:pPr>
        <w:ind w:left="1440" w:hanging="720"/>
        <w:rPr>
          <w:bCs/>
          <w:szCs w:val="22"/>
        </w:rPr>
      </w:pPr>
      <w:r>
        <w:rPr>
          <w:szCs w:val="22"/>
        </w:rPr>
        <w:t>2.</w:t>
      </w:r>
      <w:r w:rsidRPr="00FD593A">
        <w:rPr>
          <w:color w:val="FF0000"/>
          <w:szCs w:val="22"/>
        </w:rPr>
        <w:t>«#»</w:t>
      </w:r>
      <w:r>
        <w:rPr>
          <w:szCs w:val="22"/>
        </w:rPr>
        <w:tab/>
      </w:r>
      <w:r w:rsidR="00521686" w:rsidRPr="00683F47">
        <w:rPr>
          <w:bCs/>
          <w:szCs w:val="22"/>
        </w:rPr>
        <w:t>“Dispatchable Resource”</w:t>
      </w:r>
      <w:r w:rsidR="00521686" w:rsidRPr="00683F47">
        <w:rPr>
          <w:b/>
          <w:szCs w:val="22"/>
        </w:rPr>
        <w:t xml:space="preserve"> </w:t>
      </w:r>
      <w:r w:rsidR="00683F47" w:rsidRPr="006678D0">
        <w:rPr>
          <w:bCs/>
          <w:szCs w:val="22"/>
        </w:rPr>
        <w:t>means a Specified Resource from which generation amounts can be intentionally increased or decreased by the resource owner or operator, and which has capacity capability greater than the energy capability as defined in Exhibit J.</w:t>
      </w:r>
      <w:r w:rsidR="00683F47" w:rsidRPr="00683F47" w:rsidDel="00683F47">
        <w:rPr>
          <w:bCs/>
          <w:szCs w:val="22"/>
        </w:rPr>
        <w:t xml:space="preserve"> </w:t>
      </w:r>
    </w:p>
    <w:bookmarkEnd w:id="2"/>
    <w:p w14:paraId="750DC9A9" w14:textId="77777777" w:rsidR="00521686" w:rsidRDefault="00521686" w:rsidP="00521686">
      <w:pPr>
        <w:rPr>
          <w:b/>
          <w:szCs w:val="22"/>
        </w:rPr>
      </w:pPr>
    </w:p>
    <w:p w14:paraId="5639D39E" w14:textId="0F630B28" w:rsidR="00EF1ADE" w:rsidRPr="00776D73" w:rsidRDefault="001407C0" w:rsidP="001407C0">
      <w:pPr>
        <w:ind w:left="1440" w:hanging="720"/>
        <w:rPr>
          <w:color w:val="000000"/>
          <w:szCs w:val="22"/>
        </w:rPr>
      </w:pPr>
      <w:r>
        <w:rPr>
          <w:szCs w:val="22"/>
        </w:rPr>
        <w:t>2.</w:t>
      </w:r>
      <w:r w:rsidRPr="00FD593A">
        <w:rPr>
          <w:color w:val="FF0000"/>
          <w:szCs w:val="22"/>
        </w:rPr>
        <w:t>«#»</w:t>
      </w:r>
      <w:r>
        <w:rPr>
          <w:szCs w:val="22"/>
        </w:rPr>
        <w:tab/>
      </w:r>
      <w:r w:rsidR="00EF1ADE">
        <w:rPr>
          <w:color w:val="000000"/>
          <w:szCs w:val="22"/>
        </w:rPr>
        <w:t>“Diurnal”</w:t>
      </w:r>
      <w:bookmarkStart w:id="3" w:name="OLE_LINK69"/>
      <w:bookmarkStart w:id="4" w:name="OLE_LINK107"/>
      <w:r w:rsidR="00EF1ADE" w:rsidRPr="00AF0490">
        <w:t xml:space="preserve"> </w:t>
      </w:r>
      <w:bookmarkEnd w:id="3"/>
      <w:bookmarkEnd w:id="4"/>
      <w:r w:rsidR="00EF1ADE">
        <w:rPr>
          <w:color w:val="000000"/>
          <w:szCs w:val="22"/>
        </w:rPr>
        <w:t xml:space="preserve">means the division of hours within a month between Heavy Load Hours (HLH) and Light </w:t>
      </w:r>
      <w:r w:rsidR="00EF1ADE" w:rsidRPr="001407C0">
        <w:rPr>
          <w:bCs/>
          <w:szCs w:val="22"/>
        </w:rPr>
        <w:t>Load</w:t>
      </w:r>
      <w:r w:rsidR="00EF1ADE">
        <w:rPr>
          <w:color w:val="000000"/>
          <w:szCs w:val="22"/>
        </w:rPr>
        <w:t xml:space="preserve"> Hours (LLH).</w:t>
      </w:r>
    </w:p>
    <w:p w14:paraId="29B70C65" w14:textId="77777777" w:rsidR="00EF1ADE" w:rsidRDefault="00EF1ADE" w:rsidP="00521686">
      <w:pPr>
        <w:rPr>
          <w:color w:val="000000"/>
          <w:szCs w:val="22"/>
        </w:rPr>
      </w:pPr>
    </w:p>
    <w:p w14:paraId="13487BC6" w14:textId="65AFC4C9" w:rsidR="006136FD" w:rsidRDefault="001407C0" w:rsidP="001407C0">
      <w:pPr>
        <w:ind w:left="1440" w:hanging="720"/>
        <w:rPr>
          <w:ins w:id="5" w:author="Farleigh,Kevin S (BPA) - PSW-6" w:date="2024-09-25T09:08:00Z"/>
          <w:color w:val="000000"/>
          <w:szCs w:val="22"/>
        </w:rPr>
      </w:pPr>
      <w:bookmarkStart w:id="6" w:name="_Hlk181081915"/>
      <w:r>
        <w:rPr>
          <w:szCs w:val="22"/>
        </w:rPr>
        <w:t>2.</w:t>
      </w:r>
      <w:r w:rsidRPr="00FD593A">
        <w:rPr>
          <w:color w:val="FF0000"/>
          <w:szCs w:val="22"/>
        </w:rPr>
        <w:t>«#»</w:t>
      </w:r>
      <w:r>
        <w:rPr>
          <w:szCs w:val="22"/>
        </w:rPr>
        <w:tab/>
      </w:r>
      <w:r w:rsidR="006136FD" w:rsidRPr="00815821">
        <w:rPr>
          <w:color w:val="000000"/>
          <w:szCs w:val="22"/>
        </w:rPr>
        <w:t>“</w:t>
      </w:r>
      <w:r w:rsidR="006136FD" w:rsidRPr="00686A67">
        <w:rPr>
          <w:color w:val="000000"/>
          <w:szCs w:val="22"/>
        </w:rPr>
        <w:t>Existing Resource</w:t>
      </w:r>
      <w:r w:rsidR="006136FD" w:rsidRPr="00815821">
        <w:rPr>
          <w:color w:val="000000"/>
          <w:szCs w:val="22"/>
        </w:rPr>
        <w:t xml:space="preserve">” means a Specified Resource listed in section 2 of Exhibit A that </w:t>
      </w:r>
      <w:r w:rsidR="006136FD" w:rsidRPr="00815821">
        <w:rPr>
          <w:color w:val="FF0000"/>
          <w:szCs w:val="22"/>
        </w:rPr>
        <w:t>«Customer Name»</w:t>
      </w:r>
      <w:r w:rsidR="006136FD" w:rsidRPr="00815821">
        <w:rPr>
          <w:color w:val="000000"/>
          <w:szCs w:val="22"/>
        </w:rPr>
        <w:t xml:space="preserve"> was obligated by contract or statute to use to serve </w:t>
      </w:r>
      <w:r w:rsidR="006136FD" w:rsidRPr="00815821">
        <w:rPr>
          <w:color w:val="FF0000"/>
          <w:szCs w:val="22"/>
        </w:rPr>
        <w:t>«Customer</w:t>
      </w:r>
      <w:r w:rsidR="006136FD" w:rsidRPr="00AE1250">
        <w:rPr>
          <w:color w:val="FF0000"/>
          <w:szCs w:val="22"/>
        </w:rPr>
        <w:t xml:space="preserve"> Name»</w:t>
      </w:r>
      <w:r w:rsidR="006136FD" w:rsidRPr="00776D73">
        <w:rPr>
          <w:color w:val="000000"/>
          <w:szCs w:val="22"/>
        </w:rPr>
        <w:t xml:space="preserve">’s Total Retail Load prior to October 1, </w:t>
      </w:r>
      <w:del w:id="7" w:author="Farleigh,Kevin S (BPA) - PSW-6" w:date="2024-09-25T09:06:00Z">
        <w:r w:rsidR="006136FD" w:rsidRPr="00776D73" w:rsidDel="006136FD">
          <w:rPr>
            <w:color w:val="000000"/>
            <w:szCs w:val="22"/>
          </w:rPr>
          <w:delText>2006</w:delText>
        </w:r>
      </w:del>
      <w:ins w:id="8" w:author="Farleigh,Kevin S (BPA) - PSW-6" w:date="2024-09-25T09:06:00Z">
        <w:r w:rsidR="006136FD" w:rsidRPr="00776D73">
          <w:rPr>
            <w:color w:val="000000"/>
            <w:szCs w:val="22"/>
          </w:rPr>
          <w:t>20</w:t>
        </w:r>
        <w:r w:rsidR="006136FD">
          <w:rPr>
            <w:color w:val="000000"/>
            <w:szCs w:val="22"/>
          </w:rPr>
          <w:t>23</w:t>
        </w:r>
      </w:ins>
      <w:r w:rsidR="006136FD" w:rsidRPr="00776D73">
        <w:rPr>
          <w:color w:val="000000"/>
          <w:szCs w:val="22"/>
        </w:rPr>
        <w:t>.</w:t>
      </w:r>
    </w:p>
    <w:bookmarkEnd w:id="6"/>
    <w:p w14:paraId="55420239" w14:textId="77777777" w:rsidR="006136FD" w:rsidRDefault="006136FD" w:rsidP="00521686">
      <w:pPr>
        <w:rPr>
          <w:color w:val="000000"/>
          <w:szCs w:val="22"/>
        </w:rPr>
      </w:pPr>
    </w:p>
    <w:p w14:paraId="29957EE7" w14:textId="4C89B53F" w:rsidR="00095556" w:rsidRDefault="00095556" w:rsidP="001407C0">
      <w:pPr>
        <w:ind w:left="720"/>
        <w:rPr>
          <w:szCs w:val="22"/>
        </w:rPr>
      </w:pPr>
      <w:bookmarkStart w:id="9" w:name="_Hlk175649613"/>
      <w:r>
        <w:rPr>
          <w:szCs w:val="22"/>
        </w:rPr>
        <w:t xml:space="preserve">For purposes of section 3.7, “Submitted Schedule” has the meaning as it is described in section 3:  </w:t>
      </w:r>
      <w:r w:rsidRPr="00393BA4">
        <w:rPr>
          <w:szCs w:val="22"/>
        </w:rPr>
        <w:t xml:space="preserve">an </w:t>
      </w:r>
      <w:del w:id="10" w:author="Olive,Kelly J (BPA) - PSS-6" w:date="2024-10-03T18:25:00Z" w16du:dateUtc="2024-10-04T01:25:00Z">
        <w:r w:rsidRPr="00393BA4" w:rsidDel="006678D0">
          <w:rPr>
            <w:szCs w:val="22"/>
          </w:rPr>
          <w:delText xml:space="preserve">aggregated </w:delText>
        </w:r>
      </w:del>
      <w:r w:rsidRPr="00393BA4">
        <w:rPr>
          <w:szCs w:val="22"/>
        </w:rPr>
        <w:t>hourly schedule</w:t>
      </w:r>
      <w:r w:rsidR="00BF73CA">
        <w:rPr>
          <w:szCs w:val="22"/>
        </w:rPr>
        <w:t>(s)</w:t>
      </w:r>
      <w:r w:rsidRPr="00393BA4">
        <w:rPr>
          <w:szCs w:val="22"/>
        </w:rPr>
        <w:t>, in whole megawatt amounts consistent with section 3.7.3 and in the format described in section 3.7.2, for its Dedicated Resources with amounts in each hour, calculated pursuant to section 3.7.1, for each year of the upcoming Rate Period</w:t>
      </w:r>
      <w:r w:rsidR="00BF73CA">
        <w:rPr>
          <w:szCs w:val="22"/>
        </w:rPr>
        <w:t>.</w:t>
      </w:r>
    </w:p>
    <w:p w14:paraId="10DD8F20" w14:textId="77777777" w:rsidR="00095556" w:rsidRDefault="00095556" w:rsidP="00521686">
      <w:pPr>
        <w:rPr>
          <w:szCs w:val="22"/>
        </w:rPr>
      </w:pPr>
    </w:p>
    <w:p w14:paraId="3F13DEA0" w14:textId="231D4942" w:rsidR="00254D92" w:rsidRDefault="001407C0" w:rsidP="001407C0">
      <w:pPr>
        <w:ind w:left="1440" w:hanging="720"/>
        <w:rPr>
          <w:szCs w:val="22"/>
        </w:rPr>
      </w:pPr>
      <w:r>
        <w:rPr>
          <w:szCs w:val="22"/>
        </w:rPr>
        <w:t>2.</w:t>
      </w:r>
      <w:r w:rsidRPr="00FD593A">
        <w:rPr>
          <w:color w:val="FF0000"/>
          <w:szCs w:val="22"/>
        </w:rPr>
        <w:t>«#»</w:t>
      </w:r>
      <w:r>
        <w:rPr>
          <w:szCs w:val="22"/>
        </w:rPr>
        <w:tab/>
      </w:r>
      <w:r w:rsidR="00254D92" w:rsidRPr="00776D73">
        <w:rPr>
          <w:color w:val="000000"/>
          <w:szCs w:val="22"/>
        </w:rPr>
        <w:t>“Rate Case Year</w:t>
      </w:r>
      <w:r w:rsidR="009034E9">
        <w:rPr>
          <w:color w:val="000000"/>
          <w:szCs w:val="22"/>
        </w:rPr>
        <w:t>”</w:t>
      </w:r>
      <w:r w:rsidR="00254D92" w:rsidRPr="00776D73">
        <w:rPr>
          <w:color w:val="000000"/>
          <w:szCs w:val="22"/>
        </w:rPr>
        <w:t xml:space="preserve"> means the Fiscal Year ending prior to the commencement of a Rate Period. </w:t>
      </w:r>
      <w:r w:rsidR="00254D92">
        <w:rPr>
          <w:color w:val="000000"/>
          <w:szCs w:val="22"/>
        </w:rPr>
        <w:t xml:space="preserve"> </w:t>
      </w:r>
      <w:r w:rsidR="00254D92" w:rsidRPr="00776D73">
        <w:rPr>
          <w:color w:val="000000"/>
          <w:szCs w:val="22"/>
        </w:rPr>
        <w:t xml:space="preserve">The Rate </w:t>
      </w:r>
      <w:r w:rsidR="00254D92" w:rsidRPr="001407C0">
        <w:rPr>
          <w:bCs/>
          <w:szCs w:val="22"/>
        </w:rPr>
        <w:t>Case</w:t>
      </w:r>
      <w:r w:rsidR="00254D92" w:rsidRPr="00776D73">
        <w:rPr>
          <w:color w:val="000000"/>
          <w:szCs w:val="22"/>
        </w:rPr>
        <w:t xml:space="preserve"> Year immediately follows the Forecast Year and is the year in which the </w:t>
      </w:r>
      <w:r w:rsidR="00254D92">
        <w:rPr>
          <w:color w:val="000000"/>
          <w:szCs w:val="22"/>
        </w:rPr>
        <w:t>7(i) Process</w:t>
      </w:r>
      <w:r w:rsidR="00254D92" w:rsidRPr="00776D73">
        <w:rPr>
          <w:color w:val="000000"/>
          <w:szCs w:val="22"/>
        </w:rPr>
        <w:t xml:space="preserve"> </w:t>
      </w:r>
      <w:r w:rsidR="00254D92">
        <w:rPr>
          <w:color w:val="000000"/>
          <w:szCs w:val="22"/>
        </w:rPr>
        <w:t xml:space="preserve">for the next Rate Period </w:t>
      </w:r>
      <w:r w:rsidR="00254D92" w:rsidRPr="00776D73">
        <w:rPr>
          <w:color w:val="000000"/>
          <w:szCs w:val="22"/>
        </w:rPr>
        <w:t>is conducted.</w:t>
      </w:r>
    </w:p>
    <w:p w14:paraId="78AAE1F4" w14:textId="77777777" w:rsidR="00254D92" w:rsidRDefault="00254D92" w:rsidP="00521686">
      <w:pPr>
        <w:rPr>
          <w:szCs w:val="22"/>
        </w:rPr>
      </w:pPr>
    </w:p>
    <w:p w14:paraId="5184006B" w14:textId="235A4C6D" w:rsidR="00532BF9" w:rsidRPr="001407C0" w:rsidRDefault="00532BF9" w:rsidP="001407C0">
      <w:pPr>
        <w:keepNext/>
        <w:ind w:left="720"/>
        <w:rPr>
          <w:rFonts w:cs="Arial"/>
          <w:iCs/>
          <w:szCs w:val="22"/>
        </w:rPr>
      </w:pPr>
      <w:r w:rsidRPr="001407C0">
        <w:rPr>
          <w:rFonts w:cs="Arial"/>
          <w:i/>
          <w:color w:val="0000FF"/>
          <w:szCs w:val="22"/>
          <w:u w:val="single"/>
        </w:rPr>
        <w:lastRenderedPageBreak/>
        <w:t>Reviewer’s Note:</w:t>
      </w:r>
      <w:r w:rsidRPr="001407C0">
        <w:rPr>
          <w:rFonts w:cs="Arial"/>
          <w:i/>
          <w:color w:val="0000FF"/>
          <w:szCs w:val="22"/>
        </w:rPr>
        <w:t xml:space="preserve">  This is a new definition for PoC.</w:t>
      </w:r>
    </w:p>
    <w:p w14:paraId="6C3467F4" w14:textId="35903495" w:rsidR="006136FD" w:rsidRDefault="001407C0" w:rsidP="001407C0">
      <w:pPr>
        <w:ind w:left="1440" w:hanging="720"/>
        <w:rPr>
          <w:b/>
          <w:szCs w:val="22"/>
        </w:rPr>
      </w:pPr>
      <w:r>
        <w:rPr>
          <w:szCs w:val="22"/>
        </w:rPr>
        <w:t>2.</w:t>
      </w:r>
      <w:r w:rsidRPr="00FD593A">
        <w:rPr>
          <w:color w:val="FF0000"/>
          <w:szCs w:val="22"/>
        </w:rPr>
        <w:t>«#»</w:t>
      </w:r>
      <w:r>
        <w:rPr>
          <w:szCs w:val="22"/>
        </w:rPr>
        <w:tab/>
      </w:r>
      <w:r w:rsidR="006136FD">
        <w:rPr>
          <w:szCs w:val="22"/>
        </w:rPr>
        <w:t>“</w:t>
      </w:r>
      <w:r w:rsidR="006136FD" w:rsidRPr="00FD593A">
        <w:rPr>
          <w:szCs w:val="22"/>
        </w:rPr>
        <w:t>Tier 1 Allowance Amount</w:t>
      </w:r>
      <w:r w:rsidR="006678D0">
        <w:rPr>
          <w:szCs w:val="22"/>
        </w:rPr>
        <w:t xml:space="preserve">” </w:t>
      </w:r>
      <w:r w:rsidR="006136FD">
        <w:rPr>
          <w:szCs w:val="22"/>
        </w:rPr>
        <w:t xml:space="preserve">means the aggregate total nameplate capacity of qualifying Specified </w:t>
      </w:r>
      <w:r w:rsidR="006136FD" w:rsidRPr="001407C0">
        <w:rPr>
          <w:bCs/>
          <w:szCs w:val="22"/>
        </w:rPr>
        <w:t>Resources</w:t>
      </w:r>
      <w:r w:rsidR="006136FD">
        <w:rPr>
          <w:szCs w:val="22"/>
        </w:rPr>
        <w:t xml:space="preserve"> listed in section</w:t>
      </w:r>
      <w:r w:rsidR="00BE1718">
        <w:rPr>
          <w:szCs w:val="22"/>
        </w:rPr>
        <w:t> </w:t>
      </w:r>
      <w:r w:rsidR="006136FD">
        <w:rPr>
          <w:szCs w:val="22"/>
        </w:rPr>
        <w:t>2 of Exhibit</w:t>
      </w:r>
      <w:r w:rsidR="00BE1718">
        <w:rPr>
          <w:szCs w:val="22"/>
        </w:rPr>
        <w:t> </w:t>
      </w:r>
      <w:r w:rsidR="006136FD">
        <w:rPr>
          <w:szCs w:val="22"/>
        </w:rPr>
        <w:t xml:space="preserve">A that </w:t>
      </w:r>
      <w:r w:rsidR="006136FD" w:rsidRPr="00D00193">
        <w:rPr>
          <w:color w:val="FF0000"/>
        </w:rPr>
        <w:t>«Customer Name</w:t>
      </w:r>
      <w:r w:rsidR="006136FD" w:rsidRPr="00BE1718">
        <w:rPr>
          <w:color w:val="FF0000"/>
        </w:rPr>
        <w:t>»</w:t>
      </w:r>
      <w:r w:rsidR="006136FD" w:rsidRPr="00BE1718">
        <w:t xml:space="preserve"> </w:t>
      </w:r>
      <w:r w:rsidR="006136FD" w:rsidRPr="00BE1718">
        <w:rPr>
          <w:szCs w:val="22"/>
        </w:rPr>
        <w:t>i</w:t>
      </w:r>
      <w:r w:rsidR="006136FD">
        <w:rPr>
          <w:szCs w:val="22"/>
        </w:rPr>
        <w:t>s applying to offset its purchase obligation in accordance with section</w:t>
      </w:r>
      <w:r w:rsidR="00BE1718">
        <w:rPr>
          <w:szCs w:val="22"/>
        </w:rPr>
        <w:t> </w:t>
      </w:r>
      <w:r w:rsidR="006136FD" w:rsidRPr="00E21B90">
        <w:rPr>
          <w:szCs w:val="22"/>
          <w:highlight w:val="yellow"/>
        </w:rPr>
        <w:t>3.5.2.</w:t>
      </w:r>
      <w:bookmarkEnd w:id="9"/>
    </w:p>
    <w:p w14:paraId="7DAAC42C" w14:textId="77777777" w:rsidR="00D473A8" w:rsidRPr="00D473A8" w:rsidRDefault="00D473A8" w:rsidP="00D473A8">
      <w:pPr>
        <w:ind w:left="720" w:hanging="720"/>
        <w:rPr>
          <w:b/>
          <w:szCs w:val="22"/>
        </w:rPr>
      </w:pPr>
    </w:p>
    <w:p w14:paraId="50204680" w14:textId="6C4C3BC2" w:rsidR="00D473A8" w:rsidRPr="00D473A8" w:rsidRDefault="00D473A8" w:rsidP="00D473A8">
      <w:pPr>
        <w:ind w:left="720" w:hanging="720"/>
        <w:rPr>
          <w:bCs/>
          <w:szCs w:val="22"/>
        </w:rPr>
      </w:pPr>
      <w:r w:rsidRPr="00D473A8">
        <w:rPr>
          <w:bCs/>
          <w:szCs w:val="22"/>
        </w:rPr>
        <w:t>***</w:t>
      </w:r>
    </w:p>
    <w:p w14:paraId="3A7BFB61" w14:textId="13BEC880" w:rsidR="00D473A8" w:rsidRPr="00093886" w:rsidRDefault="00D473A8" w:rsidP="00D473A8">
      <w:pPr>
        <w:keepNext/>
        <w:rPr>
          <w:i/>
          <w:color w:val="008000"/>
          <w:szCs w:val="22"/>
        </w:rPr>
      </w:pPr>
      <w:r>
        <w:rPr>
          <w:i/>
          <w:color w:val="008000"/>
          <w:szCs w:val="22"/>
        </w:rPr>
        <w:t>Include in</w:t>
      </w:r>
      <w:r w:rsidRPr="00344167">
        <w:rPr>
          <w:i/>
          <w:color w:val="008000"/>
          <w:szCs w:val="22"/>
        </w:rPr>
        <w:t xml:space="preserve"> </w:t>
      </w:r>
      <w:r w:rsidRPr="00344167">
        <w:rPr>
          <w:b/>
          <w:bCs/>
          <w:i/>
          <w:color w:val="008000"/>
          <w:szCs w:val="22"/>
        </w:rPr>
        <w:t>LOAD FOLLOWING</w:t>
      </w:r>
      <w:r w:rsidRPr="00344167">
        <w:rPr>
          <w:i/>
          <w:color w:val="008000"/>
          <w:szCs w:val="22"/>
        </w:rPr>
        <w:t xml:space="preserve"> </w:t>
      </w:r>
      <w:r>
        <w:rPr>
          <w:i/>
          <w:color w:val="008000"/>
          <w:szCs w:val="22"/>
        </w:rPr>
        <w:t>template:</w:t>
      </w:r>
    </w:p>
    <w:p w14:paraId="2FA25327" w14:textId="77777777" w:rsidR="00D473A8" w:rsidRPr="00393BA4" w:rsidRDefault="00D473A8" w:rsidP="00D473A8">
      <w:pPr>
        <w:keepNext/>
        <w:ind w:left="720"/>
        <w:rPr>
          <w:b/>
          <w:szCs w:val="22"/>
        </w:rPr>
      </w:pPr>
      <w:r w:rsidRPr="00393BA4">
        <w:rPr>
          <w:szCs w:val="22"/>
        </w:rPr>
        <w:t>3.7</w:t>
      </w:r>
      <w:r w:rsidRPr="00393BA4">
        <w:rPr>
          <w:szCs w:val="22"/>
        </w:rPr>
        <w:tab/>
      </w:r>
      <w:r w:rsidRPr="00393BA4">
        <w:rPr>
          <w:b/>
          <w:szCs w:val="22"/>
        </w:rPr>
        <w:t xml:space="preserve">Hourly Dedicated Resource </w:t>
      </w:r>
      <w:commentRangeStart w:id="11"/>
      <w:r w:rsidRPr="00393BA4">
        <w:rPr>
          <w:b/>
          <w:szCs w:val="22"/>
        </w:rPr>
        <w:t>Schedule</w:t>
      </w:r>
      <w:commentRangeEnd w:id="11"/>
      <w:r w:rsidR="002447EA">
        <w:rPr>
          <w:rStyle w:val="CommentReference"/>
        </w:rPr>
        <w:commentReference w:id="11"/>
      </w:r>
    </w:p>
    <w:p w14:paraId="015CD5DE" w14:textId="52E5692E" w:rsidR="00D473A8" w:rsidRDefault="00D473A8" w:rsidP="00D473A8">
      <w:pPr>
        <w:ind w:left="1440"/>
        <w:rPr>
          <w:szCs w:val="22"/>
        </w:rPr>
      </w:pPr>
      <w:r w:rsidRPr="00393BA4">
        <w:rPr>
          <w:szCs w:val="22"/>
        </w:rPr>
        <w:t xml:space="preserve">By June 30 of each Rate Case Year, </w:t>
      </w:r>
      <w:r w:rsidRPr="00393BA4">
        <w:rPr>
          <w:color w:val="FF0000"/>
          <w:szCs w:val="22"/>
        </w:rPr>
        <w:t xml:space="preserve">«Customer Name» </w:t>
      </w:r>
      <w:r w:rsidRPr="00393BA4">
        <w:rPr>
          <w:szCs w:val="22"/>
        </w:rPr>
        <w:t xml:space="preserve">shall provide BPA an </w:t>
      </w:r>
      <w:del w:id="12" w:author="Farleigh,Kevin S (BPA) - PSW-6" w:date="2024-09-30T14:21:00Z" w16du:dateUtc="2024-09-30T21:21:00Z">
        <w:r w:rsidRPr="00393BA4" w:rsidDel="00835E23">
          <w:rPr>
            <w:szCs w:val="22"/>
          </w:rPr>
          <w:delText xml:space="preserve">aggregated </w:delText>
        </w:r>
      </w:del>
      <w:r w:rsidRPr="00393BA4">
        <w:rPr>
          <w:szCs w:val="22"/>
        </w:rPr>
        <w:t>hourly schedule</w:t>
      </w:r>
      <w:ins w:id="13" w:author="Farleigh,Kevin S (BPA) - PSW-6" w:date="2024-09-30T14:21:00Z" w16du:dateUtc="2024-09-30T21:21:00Z">
        <w:r w:rsidR="00835E23">
          <w:rPr>
            <w:szCs w:val="22"/>
          </w:rPr>
          <w:t>(s)</w:t>
        </w:r>
      </w:ins>
      <w:r w:rsidRPr="00393BA4">
        <w:rPr>
          <w:szCs w:val="22"/>
        </w:rPr>
        <w:t xml:space="preserve">, in whole megawatt amounts consistent with section 3.7.3 and in the format described in section 3.7.2, for its Dedicated Resources with amounts in each hour, calculated pursuant to section 3.7.1, for each year of the upcoming Rate Period (“Submitted Schedule”).  </w:t>
      </w:r>
      <w:r w:rsidRPr="00393BA4">
        <w:rPr>
          <w:color w:val="FF0000"/>
          <w:szCs w:val="22"/>
        </w:rPr>
        <w:t>«Customer Name»</w:t>
      </w:r>
      <w:r w:rsidRPr="006678D0">
        <w:rPr>
          <w:szCs w:val="22"/>
        </w:rPr>
        <w:t xml:space="preserve"> s</w:t>
      </w:r>
      <w:r w:rsidRPr="00393BA4">
        <w:rPr>
          <w:szCs w:val="22"/>
        </w:rPr>
        <w:t>hall schedule such hourly amounts to its Total Retail Load consistent with section 13.</w:t>
      </w:r>
    </w:p>
    <w:p w14:paraId="61854677" w14:textId="77777777" w:rsidR="00D473A8" w:rsidRDefault="00D473A8" w:rsidP="00D473A8">
      <w:pPr>
        <w:ind w:left="1440"/>
        <w:rPr>
          <w:szCs w:val="22"/>
        </w:rPr>
      </w:pPr>
    </w:p>
    <w:p w14:paraId="50ED3280" w14:textId="77777777" w:rsidR="00D473A8" w:rsidRPr="009F0A9D" w:rsidRDefault="00D473A8" w:rsidP="00D473A8">
      <w:pPr>
        <w:keepNext/>
        <w:ind w:left="2160" w:hanging="720"/>
        <w:rPr>
          <w:b/>
          <w:szCs w:val="22"/>
        </w:rPr>
      </w:pPr>
      <w:r>
        <w:rPr>
          <w:szCs w:val="22"/>
        </w:rPr>
        <w:t>3.7.1</w:t>
      </w:r>
      <w:r w:rsidRPr="006C38D9">
        <w:rPr>
          <w:szCs w:val="22"/>
        </w:rPr>
        <w:tab/>
      </w:r>
      <w:r>
        <w:rPr>
          <w:b/>
          <w:szCs w:val="22"/>
        </w:rPr>
        <w:t>Schedule Amounts</w:t>
      </w:r>
    </w:p>
    <w:p w14:paraId="36B733B0" w14:textId="6E1C0301" w:rsidR="00D473A8" w:rsidRPr="00393BA4" w:rsidRDefault="00D473A8" w:rsidP="00D473A8">
      <w:pPr>
        <w:ind w:left="2160"/>
        <w:rPr>
          <w:szCs w:val="22"/>
        </w:rPr>
      </w:pPr>
      <w:r>
        <w:rPr>
          <w:szCs w:val="22"/>
        </w:rPr>
        <w:t xml:space="preserve">The amounts in the Submitted Schedule shall equal the </w:t>
      </w:r>
      <w:del w:id="14" w:author="Farleigh,Kevin S (BPA) - PSW-6" w:date="2024-09-30T14:18:00Z" w16du:dateUtc="2024-09-30T21:18:00Z">
        <w:r w:rsidDel="00350D80">
          <w:rPr>
            <w:szCs w:val="22"/>
          </w:rPr>
          <w:delText xml:space="preserve">sum of all </w:delText>
        </w:r>
      </w:del>
      <w:r w:rsidRPr="00393BA4">
        <w:rPr>
          <w:szCs w:val="22"/>
        </w:rPr>
        <w:t xml:space="preserve">monthly and Diurnal </w:t>
      </w:r>
      <w:del w:id="15" w:author="Farleigh,Kevin S (BPA) - PSW-6" w:date="2024-10-01T07:48:00Z" w16du:dateUtc="2024-10-01T14:48:00Z">
        <w:r w:rsidRPr="00393BA4" w:rsidDel="00943C14">
          <w:rPr>
            <w:szCs w:val="22"/>
          </w:rPr>
          <w:delText xml:space="preserve">Dedicated Resource </w:delText>
        </w:r>
      </w:del>
      <w:r w:rsidRPr="00393BA4">
        <w:rPr>
          <w:szCs w:val="22"/>
        </w:rPr>
        <w:t>amounts</w:t>
      </w:r>
      <w:ins w:id="16" w:author="Farleigh,Kevin S (BPA) - PSW-6" w:date="2024-09-30T14:19:00Z" w16du:dateUtc="2024-09-30T21:19:00Z">
        <w:r w:rsidR="00350D80">
          <w:rPr>
            <w:szCs w:val="22"/>
          </w:rPr>
          <w:t xml:space="preserve"> for each Dedicated Resource</w:t>
        </w:r>
      </w:ins>
      <w:r w:rsidRPr="00393BA4">
        <w:rPr>
          <w:szCs w:val="22"/>
        </w:rPr>
        <w:t xml:space="preserve"> listed in the tables in sections 2 and 3 of Exhibit A except for those </w:t>
      </w:r>
      <w:ins w:id="17" w:author="Farleigh,Kevin S (BPA) - PSW-6" w:date="2024-09-20T10:23:00Z">
        <w:r w:rsidR="00406D6E">
          <w:rPr>
            <w:szCs w:val="22"/>
          </w:rPr>
          <w:t>Specified R</w:t>
        </w:r>
      </w:ins>
      <w:ins w:id="18" w:author="Farleigh,Kevin S (BPA) - PSW-6" w:date="2024-09-20T10:20:00Z">
        <w:r w:rsidR="00421497">
          <w:rPr>
            <w:szCs w:val="22"/>
          </w:rPr>
          <w:t xml:space="preserve">esources </w:t>
        </w:r>
        <w:r w:rsidR="00421497">
          <w:t xml:space="preserve">applied to </w:t>
        </w:r>
      </w:ins>
      <w:ins w:id="19" w:author="Farleigh,Kevin S (BPA) - PSW-6" w:date="2024-09-20T10:23:00Z">
        <w:r w:rsidR="00406D6E" w:rsidRPr="00393BA4">
          <w:rPr>
            <w:color w:val="FF0000"/>
            <w:szCs w:val="22"/>
          </w:rPr>
          <w:t>«Customer Name»</w:t>
        </w:r>
      </w:ins>
      <w:ins w:id="20" w:author="Farleigh,Kevin S (BPA) - PSW-6" w:date="2024-09-20T10:24:00Z">
        <w:r w:rsidR="00406D6E">
          <w:rPr>
            <w:szCs w:val="22"/>
          </w:rPr>
          <w:t>’s</w:t>
        </w:r>
      </w:ins>
      <w:ins w:id="21" w:author="Farleigh,Kevin S (BPA) - PSW-6" w:date="2024-09-20T10:23:00Z">
        <w:r w:rsidR="00406D6E" w:rsidRPr="00393BA4">
          <w:rPr>
            <w:szCs w:val="22"/>
          </w:rPr>
          <w:t xml:space="preserve"> </w:t>
        </w:r>
      </w:ins>
      <w:ins w:id="22" w:author="Farleigh,Kevin S (BPA) - PSW-6" w:date="2024-09-20T10:20:00Z">
        <w:r w:rsidR="00421497">
          <w:t>Tier</w:t>
        </w:r>
      </w:ins>
      <w:ins w:id="23" w:author="Olive,Kelly J (BPA) - PSS-6" w:date="2024-10-03T18:26:00Z" w16du:dateUtc="2024-10-04T01:26:00Z">
        <w:r w:rsidR="006678D0">
          <w:t> </w:t>
        </w:r>
      </w:ins>
      <w:ins w:id="24" w:author="Farleigh,Kevin S (BPA) - PSW-6" w:date="2024-09-20T10:20:00Z">
        <w:r w:rsidR="00421497">
          <w:t>1 Allowance Amount</w:t>
        </w:r>
      </w:ins>
      <w:del w:id="25" w:author="Farleigh,Kevin S (BPA) - PSW-6" w:date="2024-09-20T10:17:00Z">
        <w:r w:rsidRPr="00393BA4" w:rsidDel="00421497">
          <w:rPr>
            <w:szCs w:val="22"/>
          </w:rPr>
          <w:delText>Small Non-Dispatchable Resources</w:delText>
        </w:r>
      </w:del>
      <w:del w:id="26" w:author="Farleigh,Kevin S (BPA) - PSW-6" w:date="2024-09-20T10:20:00Z">
        <w:r w:rsidRPr="00393BA4" w:rsidDel="00421497">
          <w:rPr>
            <w:szCs w:val="22"/>
          </w:rPr>
          <w:delText xml:space="preserve"> </w:delText>
        </w:r>
      </w:del>
      <w:del w:id="27" w:author="Farleigh,Kevin S (BPA) - PSW-6" w:date="2024-10-29T06:28:00Z" w16du:dateUtc="2024-10-29T13:28:00Z">
        <w:r w:rsidRPr="00393BA4" w:rsidDel="00A75102">
          <w:rPr>
            <w:szCs w:val="22"/>
          </w:rPr>
          <w:delText xml:space="preserve">listed </w:delText>
        </w:r>
      </w:del>
      <w:del w:id="28" w:author="Farleigh,Kevin S (BPA) - PSW-6" w:date="2024-11-01T10:17:00Z" w16du:dateUtc="2024-11-01T17:17:00Z">
        <w:r w:rsidRPr="00393BA4" w:rsidDel="007155F0">
          <w:rPr>
            <w:szCs w:val="22"/>
          </w:rPr>
          <w:delText>in section </w:delText>
        </w:r>
      </w:del>
      <w:del w:id="29" w:author="Farleigh,Kevin S (BPA) - PSW-6" w:date="2024-10-29T06:26:00Z" w16du:dateUtc="2024-10-29T13:26:00Z">
        <w:r w:rsidRPr="00393BA4" w:rsidDel="00A75102">
          <w:rPr>
            <w:szCs w:val="22"/>
          </w:rPr>
          <w:delText>2.3</w:delText>
        </w:r>
      </w:del>
      <w:del w:id="30" w:author="Farleigh,Kevin S (BPA) - PSW-6" w:date="2024-11-01T10:17:00Z" w16du:dateUtc="2024-11-01T17:17:00Z">
        <w:r w:rsidRPr="00393BA4" w:rsidDel="007155F0">
          <w:rPr>
            <w:szCs w:val="22"/>
          </w:rPr>
          <w:delText xml:space="preserve"> of Exhibit </w:delText>
        </w:r>
      </w:del>
      <w:del w:id="31" w:author="Farleigh,Kevin S (BPA) - PSW-6" w:date="2024-10-29T06:26:00Z" w16du:dateUtc="2024-10-29T13:26:00Z">
        <w:r w:rsidRPr="00393BA4" w:rsidDel="00A75102">
          <w:rPr>
            <w:szCs w:val="22"/>
          </w:rPr>
          <w:delText>A</w:delText>
        </w:r>
      </w:del>
      <w:r w:rsidRPr="00393BA4">
        <w:rPr>
          <w:szCs w:val="22"/>
        </w:rPr>
        <w:t>,</w:t>
      </w:r>
      <w:ins w:id="32" w:author="Farleigh,Kevin S (BPA) - PSW-6" w:date="2024-09-25T07:00:00Z">
        <w:r w:rsidR="00AA1F3A" w:rsidRPr="006C38D9">
          <w:rPr>
            <w:szCs w:val="22"/>
          </w:rPr>
          <w:t xml:space="preserve"> </w:t>
        </w:r>
      </w:ins>
      <w:ins w:id="33" w:author="Farleigh,Kevin S (BPA) - PSW-6" w:date="2024-09-25T07:06:00Z">
        <w:r w:rsidR="00AA1F3A">
          <w:rPr>
            <w:szCs w:val="22"/>
          </w:rPr>
          <w:t xml:space="preserve">those </w:t>
        </w:r>
      </w:ins>
      <w:ins w:id="34" w:author="Farleigh,Kevin S (BPA) - PSW-6" w:date="2024-09-25T07:00:00Z">
        <w:r w:rsidR="00AA1F3A">
          <w:rPr>
            <w:szCs w:val="22"/>
          </w:rPr>
          <w:t>Existing Resources that are Dispatchable Resources</w:t>
        </w:r>
      </w:ins>
      <w:ins w:id="35" w:author="Olive,Kelly J (BPA) - PSS-6 [2]" w:date="2024-09-25T10:52:00Z">
        <w:del w:id="36" w:author="Farleigh,Kevin S (BPA) - PSW-6" w:date="2024-11-01T10:18:00Z" w16du:dateUtc="2024-11-01T17:18:00Z">
          <w:r w:rsidR="00095556" w:rsidDel="007155F0">
            <w:rPr>
              <w:szCs w:val="22"/>
            </w:rPr>
            <w:delText> </w:delText>
          </w:r>
          <w:r w:rsidR="00095556" w:rsidDel="007155F0">
            <w:rPr>
              <w:szCs w:val="22"/>
              <w:highlight w:val="yellow"/>
            </w:rPr>
            <w:delText>X</w:delText>
          </w:r>
        </w:del>
      </w:ins>
      <w:ins w:id="37" w:author="Olive,Kelly J (BPA) - PSS-6 [2]" w:date="2024-09-25T10:53:00Z">
        <w:del w:id="38" w:author="Farleigh,Kevin S (BPA) - PSW-6" w:date="2024-11-01T10:18:00Z" w16du:dateUtc="2024-11-01T17:18:00Z">
          <w:r w:rsidR="00095556" w:rsidDel="007155F0">
            <w:rPr>
              <w:szCs w:val="22"/>
              <w:highlight w:val="yellow"/>
            </w:rPr>
            <w:delText> </w:delText>
          </w:r>
        </w:del>
      </w:ins>
      <w:ins w:id="39" w:author="Farleigh,Kevin S (BPA) - PSW-6" w:date="2024-09-25T07:00:00Z">
        <w:r w:rsidR="00AA1F3A">
          <w:rPr>
            <w:szCs w:val="22"/>
          </w:rPr>
          <w:t xml:space="preserve">, </w:t>
        </w:r>
      </w:ins>
      <w:r w:rsidRPr="00393BA4">
        <w:rPr>
          <w:szCs w:val="22"/>
        </w:rPr>
        <w:t xml:space="preserve">and those Specified Resources supported with </w:t>
      </w:r>
      <w:del w:id="40" w:author="Farleigh,Kevin S (BPA) - PSW-6" w:date="2024-09-20T10:20:00Z">
        <w:r w:rsidRPr="00393BA4" w:rsidDel="00421497">
          <w:rPr>
            <w:szCs w:val="22"/>
          </w:rPr>
          <w:delText>DFS or SCS</w:delText>
        </w:r>
      </w:del>
      <w:ins w:id="41" w:author="Farleigh,Kevin S (BPA) - PSW-6" w:date="2024-09-20T10:20:00Z">
        <w:r w:rsidR="00421497">
          <w:rPr>
            <w:szCs w:val="22"/>
          </w:rPr>
          <w:t>RSS</w:t>
        </w:r>
      </w:ins>
      <w:del w:id="42" w:author="Farleigh,Kevin S (BPA) - PSW-6" w:date="2024-11-01T10:18:00Z" w16du:dateUtc="2024-11-01T17:18:00Z">
        <w:r w:rsidRPr="00393BA4" w:rsidDel="007155F0">
          <w:rPr>
            <w:szCs w:val="22"/>
          </w:rPr>
          <w:delText xml:space="preserve"> listed in </w:delText>
        </w:r>
        <w:r w:rsidRPr="00B60269" w:rsidDel="007155F0">
          <w:rPr>
            <w:szCs w:val="22"/>
            <w:highlight w:val="yellow"/>
          </w:rPr>
          <w:delText xml:space="preserve">section 2 </w:delText>
        </w:r>
      </w:del>
      <w:ins w:id="43" w:author="Olive,Kelly J (BPA) - PSS-6 [2]" w:date="2024-09-25T10:52:00Z">
        <w:del w:id="44" w:author="Farleigh,Kevin S (BPA) - PSW-6" w:date="2024-11-01T10:18:00Z" w16du:dateUtc="2024-11-01T17:18:00Z">
          <w:r w:rsidR="00095556" w:rsidDel="007155F0">
            <w:rPr>
              <w:szCs w:val="22"/>
              <w:highlight w:val="yellow"/>
            </w:rPr>
            <w:delText>X</w:delText>
          </w:r>
        </w:del>
      </w:ins>
      <w:del w:id="45" w:author="Farleigh,Kevin S (BPA) - PSW-6" w:date="2024-11-01T10:18:00Z" w16du:dateUtc="2024-11-01T17:18:00Z">
        <w:r w:rsidRPr="00B60269" w:rsidDel="007155F0">
          <w:rPr>
            <w:szCs w:val="22"/>
            <w:highlight w:val="yellow"/>
          </w:rPr>
          <w:delText>of Exhibit </w:delText>
        </w:r>
      </w:del>
      <w:del w:id="46" w:author="Farleigh,Kevin S (BPA) - PSW-6" w:date="2024-09-20T10:21:00Z">
        <w:r w:rsidRPr="00B60269" w:rsidDel="00406D6E">
          <w:rPr>
            <w:szCs w:val="22"/>
            <w:highlight w:val="yellow"/>
          </w:rPr>
          <w:delText>D</w:delText>
        </w:r>
      </w:del>
      <w:r w:rsidRPr="00393BA4">
        <w:rPr>
          <w:szCs w:val="22"/>
        </w:rPr>
        <w:t xml:space="preserve">.  The hourly amounts in the Submitted Schedule shall be determined in accordance with </w:t>
      </w:r>
      <w:r w:rsidRPr="00B60269">
        <w:rPr>
          <w:szCs w:val="22"/>
          <w:highlight w:val="yellow"/>
        </w:rPr>
        <w:t>section 3.4.</w:t>
      </w:r>
      <w:del w:id="47" w:author="Farleigh,Kevin S (BPA) - PSW-6" w:date="2024-10-29T06:25:00Z" w16du:dateUtc="2024-10-29T13:25:00Z">
        <w:r w:rsidRPr="00B60269" w:rsidDel="00A75102">
          <w:rPr>
            <w:szCs w:val="22"/>
            <w:highlight w:val="yellow"/>
          </w:rPr>
          <w:delText>5</w:delText>
        </w:r>
      </w:del>
      <w:ins w:id="48" w:author="Farleigh,Kevin S (BPA) - PSW-6" w:date="2024-10-29T06:25:00Z" w16du:dateUtc="2024-10-29T13:25:00Z">
        <w:r w:rsidR="00A75102">
          <w:rPr>
            <w:szCs w:val="22"/>
            <w:highlight w:val="yellow"/>
          </w:rPr>
          <w:t>4</w:t>
        </w:r>
      </w:ins>
      <w:r w:rsidRPr="00B60269">
        <w:rPr>
          <w:szCs w:val="22"/>
          <w:highlight w:val="yellow"/>
        </w:rPr>
        <w:t>.</w:t>
      </w:r>
    </w:p>
    <w:p w14:paraId="2D46C2F3" w14:textId="77777777" w:rsidR="00D473A8" w:rsidRPr="00393BA4" w:rsidRDefault="00D473A8" w:rsidP="00D473A8">
      <w:pPr>
        <w:ind w:left="2160"/>
        <w:rPr>
          <w:szCs w:val="22"/>
        </w:rPr>
      </w:pPr>
    </w:p>
    <w:p w14:paraId="0EB1C038" w14:textId="56ECBB4E" w:rsidR="00D473A8" w:rsidRPr="000C3264" w:rsidRDefault="00D473A8" w:rsidP="00D473A8">
      <w:pPr>
        <w:ind w:left="2160"/>
        <w:rPr>
          <w:szCs w:val="22"/>
        </w:rPr>
      </w:pPr>
      <w:r w:rsidRPr="00393BA4">
        <w:rPr>
          <w:szCs w:val="22"/>
        </w:rPr>
        <w:t>If the amounts in the Submitted Schedule change in accordance with section</w:t>
      </w:r>
      <w:del w:id="49" w:author="Farleigh,Kevin S (BPA) - PSW-6" w:date="2024-09-20T10:37:00Z">
        <w:r w:rsidRPr="00393BA4" w:rsidDel="00950D18">
          <w:rPr>
            <w:szCs w:val="22"/>
          </w:rPr>
          <w:delText>s</w:delText>
        </w:r>
      </w:del>
      <w:del w:id="50" w:author="Olive,Kelly J (BPA) - PSS-6 [2]" w:date="2024-09-25T10:53:00Z">
        <w:r w:rsidRPr="00393BA4" w:rsidDel="00095556">
          <w:rPr>
            <w:szCs w:val="22"/>
          </w:rPr>
          <w:delText> </w:delText>
        </w:r>
      </w:del>
      <w:del w:id="51" w:author="Farleigh,Kevin S (BPA) - PSW-6" w:date="2024-09-20T10:36:00Z">
        <w:r w:rsidRPr="00406D6E" w:rsidDel="00950D18">
          <w:rPr>
            <w:szCs w:val="22"/>
            <w:highlight w:val="yellow"/>
            <w:rPrChange w:id="52" w:author="Farleigh,Kevin S (BPA) - PSW-6" w:date="2024-09-20T10:30:00Z">
              <w:rPr>
                <w:szCs w:val="22"/>
              </w:rPr>
            </w:rPrChange>
          </w:rPr>
          <w:delText>3.4.4 and/or</w:delText>
        </w:r>
      </w:del>
      <w:del w:id="53" w:author="Olive,Kelly J (BPA) - PSS-6 [2]" w:date="2024-09-25T10:53:00Z">
        <w:r w:rsidRPr="00406D6E" w:rsidDel="00095556">
          <w:rPr>
            <w:szCs w:val="22"/>
            <w:highlight w:val="yellow"/>
            <w:rPrChange w:id="54" w:author="Farleigh,Kevin S (BPA) - PSW-6" w:date="2024-09-20T10:30:00Z">
              <w:rPr>
                <w:szCs w:val="22"/>
              </w:rPr>
            </w:rPrChange>
          </w:rPr>
          <w:delText xml:space="preserve"> </w:delText>
        </w:r>
      </w:del>
      <w:ins w:id="55" w:author="Olive,Kelly J (BPA) - PSS-6 [2]" w:date="2024-09-25T10:53:00Z">
        <w:r w:rsidR="00095556">
          <w:rPr>
            <w:szCs w:val="22"/>
          </w:rPr>
          <w:t> </w:t>
        </w:r>
      </w:ins>
      <w:r w:rsidRPr="00095556">
        <w:rPr>
          <w:szCs w:val="22"/>
          <w:highlight w:val="yellow"/>
        </w:rPr>
        <w:t>3.5</w:t>
      </w:r>
      <w:r w:rsidRPr="00393BA4">
        <w:rPr>
          <w:szCs w:val="22"/>
        </w:rPr>
        <w:t xml:space="preserve">, then </w:t>
      </w:r>
      <w:r w:rsidRPr="00393BA4">
        <w:rPr>
          <w:color w:val="FF0000"/>
          <w:szCs w:val="22"/>
        </w:rPr>
        <w:t>«Customer Name»</w:t>
      </w:r>
      <w:r w:rsidRPr="00393BA4">
        <w:rPr>
          <w:szCs w:val="22"/>
        </w:rPr>
        <w:t xml:space="preserve"> shall send BPA a revised Submitted Schedule </w:t>
      </w:r>
      <w:del w:id="56" w:author="Farleigh,Kevin S (BPA) - PSW-6" w:date="2024-09-30T14:34:00Z" w16du:dateUtc="2024-09-30T21:34:00Z">
        <w:r w:rsidRPr="00393BA4" w:rsidDel="00792414">
          <w:rPr>
            <w:szCs w:val="22"/>
          </w:rPr>
          <w:delText xml:space="preserve">using </w:delText>
        </w:r>
      </w:del>
      <w:ins w:id="57" w:author="Farleigh,Kevin S (BPA) - PSW-6" w:date="2024-09-30T14:34:00Z" w16du:dateUtc="2024-09-30T21:34:00Z">
        <w:r w:rsidR="00792414">
          <w:rPr>
            <w:szCs w:val="22"/>
          </w:rPr>
          <w:t>i</w:t>
        </w:r>
      </w:ins>
      <w:ins w:id="58" w:author="Farleigh,Kevin S (BPA) - PSW-6" w:date="2024-09-30T14:35:00Z" w16du:dateUtc="2024-09-30T21:35:00Z">
        <w:r w:rsidR="00792414">
          <w:rPr>
            <w:szCs w:val="22"/>
          </w:rPr>
          <w:t>ncluding</w:t>
        </w:r>
      </w:ins>
      <w:ins w:id="59" w:author="Farleigh,Kevin S (BPA) - PSW-6" w:date="2024-09-30T14:34:00Z" w16du:dateUtc="2024-09-30T21:34:00Z">
        <w:r w:rsidR="00792414" w:rsidRPr="00393BA4">
          <w:rPr>
            <w:szCs w:val="22"/>
          </w:rPr>
          <w:t xml:space="preserve"> </w:t>
        </w:r>
      </w:ins>
      <w:r w:rsidRPr="00393BA4">
        <w:rPr>
          <w:szCs w:val="22"/>
        </w:rPr>
        <w:t xml:space="preserve">the updated amounts within </w:t>
      </w:r>
      <w:r>
        <w:rPr>
          <w:szCs w:val="22"/>
        </w:rPr>
        <w:t>five Business Days of such amounts being updated in Exhibit A.</w:t>
      </w:r>
    </w:p>
    <w:p w14:paraId="5427D2F3" w14:textId="77777777" w:rsidR="00D473A8" w:rsidRDefault="00D473A8" w:rsidP="00D473A8">
      <w:pPr>
        <w:ind w:left="1440"/>
      </w:pPr>
    </w:p>
    <w:p w14:paraId="16D48D5F" w14:textId="77777777" w:rsidR="00D473A8" w:rsidRPr="009F0A9D" w:rsidRDefault="00D473A8" w:rsidP="00D473A8">
      <w:pPr>
        <w:keepNext/>
        <w:ind w:left="2160" w:hanging="720"/>
        <w:rPr>
          <w:b/>
          <w:szCs w:val="22"/>
        </w:rPr>
      </w:pPr>
      <w:r>
        <w:rPr>
          <w:szCs w:val="22"/>
        </w:rPr>
        <w:t>3.7.2</w:t>
      </w:r>
      <w:r w:rsidRPr="006C38D9">
        <w:rPr>
          <w:szCs w:val="22"/>
        </w:rPr>
        <w:tab/>
      </w:r>
      <w:r>
        <w:rPr>
          <w:b/>
          <w:szCs w:val="22"/>
        </w:rPr>
        <w:t>Schedule Format</w:t>
      </w:r>
    </w:p>
    <w:p w14:paraId="734027DC" w14:textId="77777777" w:rsidR="00D473A8" w:rsidRDefault="00D473A8" w:rsidP="00D473A8">
      <w:pPr>
        <w:ind w:left="2160"/>
        <w:rPr>
          <w:szCs w:val="22"/>
        </w:rPr>
      </w:pPr>
      <w:r w:rsidRPr="009F0A9D">
        <w:rPr>
          <w:color w:val="FF0000"/>
          <w:szCs w:val="22"/>
        </w:rPr>
        <w:t>«Customer Name»</w:t>
      </w:r>
      <w:r w:rsidRPr="006C38D9">
        <w:rPr>
          <w:szCs w:val="22"/>
        </w:rPr>
        <w:t xml:space="preserve"> shall provide the </w:t>
      </w:r>
      <w:r>
        <w:rPr>
          <w:szCs w:val="22"/>
        </w:rPr>
        <w:t>Submitted Schedule</w:t>
      </w:r>
      <w:r w:rsidRPr="006C38D9">
        <w:rPr>
          <w:szCs w:val="22"/>
        </w:rPr>
        <w:t xml:space="preserve"> to BPA electronically in a comma-separated-value (csv) format with the time/date stamp in the first column </w:t>
      </w:r>
      <w:r>
        <w:rPr>
          <w:szCs w:val="22"/>
        </w:rPr>
        <w:t xml:space="preserve">and load amounts, with units of </w:t>
      </w:r>
      <w:r w:rsidRPr="006C38D9">
        <w:rPr>
          <w:szCs w:val="22"/>
        </w:rPr>
        <w:t>measurement specified, in the following column.</w:t>
      </w:r>
    </w:p>
    <w:p w14:paraId="7F462585" w14:textId="77777777" w:rsidR="00D473A8" w:rsidRDefault="00D473A8" w:rsidP="00D473A8">
      <w:pPr>
        <w:ind w:left="2340" w:hanging="900"/>
        <w:rPr>
          <w:szCs w:val="22"/>
        </w:rPr>
      </w:pPr>
    </w:p>
    <w:p w14:paraId="411A503C" w14:textId="77777777" w:rsidR="00D473A8" w:rsidRDefault="00D473A8" w:rsidP="00D473A8">
      <w:pPr>
        <w:keepNext/>
        <w:ind w:left="2160" w:hanging="720"/>
        <w:rPr>
          <w:szCs w:val="22"/>
        </w:rPr>
      </w:pPr>
      <w:r>
        <w:rPr>
          <w:szCs w:val="22"/>
        </w:rPr>
        <w:t>3.7.3</w:t>
      </w:r>
      <w:r w:rsidRPr="006C38D9">
        <w:rPr>
          <w:szCs w:val="22"/>
        </w:rPr>
        <w:tab/>
      </w:r>
      <w:r>
        <w:rPr>
          <w:b/>
          <w:szCs w:val="22"/>
        </w:rPr>
        <w:t>Whole</w:t>
      </w:r>
      <w:r w:rsidRPr="009F0A9D">
        <w:rPr>
          <w:b/>
          <w:szCs w:val="22"/>
        </w:rPr>
        <w:t xml:space="preserve"> Megawatt</w:t>
      </w:r>
      <w:r>
        <w:rPr>
          <w:b/>
          <w:szCs w:val="22"/>
        </w:rPr>
        <w:t xml:space="preserve"> Amount</w:t>
      </w:r>
      <w:r w:rsidRPr="009F0A9D">
        <w:rPr>
          <w:b/>
          <w:szCs w:val="22"/>
        </w:rPr>
        <w:t>s</w:t>
      </w:r>
    </w:p>
    <w:p w14:paraId="2984DD73" w14:textId="624EB177" w:rsidR="00D473A8" w:rsidRPr="006C38D9" w:rsidRDefault="00D473A8" w:rsidP="00D473A8">
      <w:pPr>
        <w:ind w:left="2160"/>
        <w:rPr>
          <w:szCs w:val="22"/>
        </w:rPr>
      </w:pPr>
      <w:r>
        <w:rPr>
          <w:szCs w:val="22"/>
        </w:rPr>
        <w:t>If</w:t>
      </w:r>
      <w:r w:rsidRPr="006C38D9">
        <w:rPr>
          <w:szCs w:val="22"/>
        </w:rPr>
        <w:t xml:space="preserve"> </w:t>
      </w:r>
      <w:r w:rsidRPr="006C38D9">
        <w:rPr>
          <w:color w:val="FF0000"/>
          <w:szCs w:val="22"/>
        </w:rPr>
        <w:t>«Customer Name»</w:t>
      </w:r>
      <w:r w:rsidRPr="006C38D9">
        <w:rPr>
          <w:szCs w:val="22"/>
        </w:rPr>
        <w:t xml:space="preserve">’s </w:t>
      </w:r>
      <w:r>
        <w:rPr>
          <w:szCs w:val="22"/>
        </w:rPr>
        <w:t xml:space="preserve">Submitted Schedule would otherwise have amounts in </w:t>
      </w:r>
      <w:r w:rsidRPr="006C38D9">
        <w:rPr>
          <w:szCs w:val="22"/>
        </w:rPr>
        <w:t>fractional megawatt</w:t>
      </w:r>
      <w:r>
        <w:rPr>
          <w:szCs w:val="22"/>
        </w:rPr>
        <w:t>s</w:t>
      </w:r>
      <w:r w:rsidRPr="006C38D9">
        <w:rPr>
          <w:szCs w:val="22"/>
        </w:rPr>
        <w:t>-per-hour</w:t>
      </w:r>
      <w:r>
        <w:rPr>
          <w:szCs w:val="22"/>
        </w:rPr>
        <w:t>,</w:t>
      </w:r>
      <w:r w:rsidRPr="006C38D9">
        <w:rPr>
          <w:szCs w:val="22"/>
        </w:rPr>
        <w:t xml:space="preserve"> </w:t>
      </w:r>
      <w:ins w:id="60" w:author="Olive,Kelly J (BPA) - PSS-6 [2]" w:date="2024-11-08T10:25:00Z" w16du:dateUtc="2024-11-08T18:25:00Z">
        <w:r w:rsidR="00BD1BE2">
          <w:rPr>
            <w:szCs w:val="22"/>
          </w:rPr>
          <w:t xml:space="preserve">then </w:t>
        </w:r>
      </w:ins>
      <w:r w:rsidRPr="006C38D9">
        <w:rPr>
          <w:color w:val="FF0000"/>
          <w:szCs w:val="22"/>
        </w:rPr>
        <w:t>«Customer Name»</w:t>
      </w:r>
      <w:r w:rsidRPr="006C38D9">
        <w:rPr>
          <w:szCs w:val="22"/>
        </w:rPr>
        <w:t xml:space="preserve"> shall vary its hourly </w:t>
      </w:r>
      <w:r>
        <w:rPr>
          <w:szCs w:val="22"/>
        </w:rPr>
        <w:t>amounts</w:t>
      </w:r>
      <w:r w:rsidRPr="006C38D9">
        <w:rPr>
          <w:szCs w:val="22"/>
        </w:rPr>
        <w:t xml:space="preserve"> by one</w:t>
      </w:r>
      <w:r>
        <w:rPr>
          <w:szCs w:val="22"/>
        </w:rPr>
        <w:t> </w:t>
      </w:r>
      <w:r w:rsidRPr="006C38D9">
        <w:rPr>
          <w:szCs w:val="22"/>
        </w:rPr>
        <w:t>megawatt in some hours</w:t>
      </w:r>
      <w:r>
        <w:rPr>
          <w:szCs w:val="22"/>
        </w:rPr>
        <w:t xml:space="preserve"> so that over the course of the applicable month the amounts as scheduled in whole megawatts sum to the appropriate total</w:t>
      </w:r>
      <w:r w:rsidRPr="006C38D9">
        <w:rPr>
          <w:szCs w:val="22"/>
        </w:rPr>
        <w:t xml:space="preserve">.  </w:t>
      </w:r>
      <w:commentRangeStart w:id="61"/>
      <w:commentRangeStart w:id="62"/>
      <w:r w:rsidRPr="006C38D9">
        <w:rPr>
          <w:szCs w:val="22"/>
        </w:rPr>
        <w:t xml:space="preserve">If </w:t>
      </w:r>
      <w:r w:rsidRPr="006C38D9">
        <w:rPr>
          <w:color w:val="FF0000"/>
          <w:szCs w:val="22"/>
        </w:rPr>
        <w:t>«Customer Name»</w:t>
      </w:r>
      <w:r w:rsidRPr="006C38D9">
        <w:rPr>
          <w:szCs w:val="22"/>
        </w:rPr>
        <w:t xml:space="preserve">’s </w:t>
      </w:r>
      <w:r>
        <w:rPr>
          <w:szCs w:val="22"/>
        </w:rPr>
        <w:t>Dedicated R</w:t>
      </w:r>
      <w:r w:rsidRPr="006C38D9">
        <w:rPr>
          <w:szCs w:val="22"/>
        </w:rPr>
        <w:t>esource</w:t>
      </w:r>
      <w:r>
        <w:rPr>
          <w:szCs w:val="22"/>
        </w:rPr>
        <w:t xml:space="preserve"> amounts</w:t>
      </w:r>
      <w:r w:rsidRPr="006C38D9">
        <w:rPr>
          <w:szCs w:val="22"/>
        </w:rPr>
        <w:t xml:space="preserve"> </w:t>
      </w:r>
      <w:r>
        <w:rPr>
          <w:szCs w:val="22"/>
        </w:rPr>
        <w:t>are</w:t>
      </w:r>
      <w:r w:rsidRPr="006C38D9">
        <w:rPr>
          <w:szCs w:val="22"/>
        </w:rPr>
        <w:t xml:space="preserve"> less than one</w:t>
      </w:r>
      <w:r>
        <w:rPr>
          <w:szCs w:val="22"/>
        </w:rPr>
        <w:t> </w:t>
      </w:r>
      <w:r w:rsidRPr="006C38D9">
        <w:rPr>
          <w:szCs w:val="22"/>
        </w:rPr>
        <w:t xml:space="preserve">megawatt-per-hour in any </w:t>
      </w:r>
      <w:r>
        <w:rPr>
          <w:szCs w:val="22"/>
        </w:rPr>
        <w:t>D</w:t>
      </w:r>
      <w:r w:rsidRPr="006C38D9">
        <w:rPr>
          <w:szCs w:val="22"/>
        </w:rPr>
        <w:t xml:space="preserve">iurnal period of a month, then </w:t>
      </w:r>
      <w:r w:rsidRPr="006C38D9">
        <w:rPr>
          <w:color w:val="FF0000"/>
          <w:szCs w:val="22"/>
        </w:rPr>
        <w:t>«Customer Name»</w:t>
      </w:r>
      <w:r w:rsidRPr="00EF1ADE">
        <w:rPr>
          <w:szCs w:val="22"/>
        </w:rPr>
        <w:t xml:space="preserve"> </w:t>
      </w:r>
      <w:r>
        <w:rPr>
          <w:szCs w:val="22"/>
        </w:rPr>
        <w:t>shall</w:t>
      </w:r>
      <w:r w:rsidRPr="006C38D9">
        <w:rPr>
          <w:szCs w:val="22"/>
        </w:rPr>
        <w:t xml:space="preserve"> schedule </w:t>
      </w:r>
      <w:r>
        <w:rPr>
          <w:szCs w:val="22"/>
        </w:rPr>
        <w:t>one </w:t>
      </w:r>
      <w:r w:rsidRPr="006C38D9">
        <w:rPr>
          <w:szCs w:val="22"/>
        </w:rPr>
        <w:t xml:space="preserve">megawatt starting with the first hour of the </w:t>
      </w:r>
      <w:r>
        <w:rPr>
          <w:szCs w:val="22"/>
        </w:rPr>
        <w:t>D</w:t>
      </w:r>
      <w:r w:rsidRPr="006C38D9">
        <w:rPr>
          <w:szCs w:val="22"/>
        </w:rPr>
        <w:t xml:space="preserve">iurnal period of </w:t>
      </w:r>
      <w:r>
        <w:rPr>
          <w:szCs w:val="22"/>
        </w:rPr>
        <w:t>that</w:t>
      </w:r>
      <w:r w:rsidRPr="006C38D9">
        <w:rPr>
          <w:szCs w:val="22"/>
        </w:rPr>
        <w:t xml:space="preserve"> month, and schedul</w:t>
      </w:r>
      <w:r>
        <w:rPr>
          <w:szCs w:val="22"/>
        </w:rPr>
        <w:t>e one megawatt</w:t>
      </w:r>
      <w:r w:rsidRPr="006C38D9">
        <w:rPr>
          <w:szCs w:val="22"/>
        </w:rPr>
        <w:t xml:space="preserve"> in each subsequent hour of the </w:t>
      </w:r>
      <w:r>
        <w:rPr>
          <w:szCs w:val="22"/>
        </w:rPr>
        <w:lastRenderedPageBreak/>
        <w:t>D</w:t>
      </w:r>
      <w:r w:rsidRPr="006C38D9">
        <w:rPr>
          <w:szCs w:val="22"/>
        </w:rPr>
        <w:t xml:space="preserve">iurnal period until the </w:t>
      </w:r>
      <w:r>
        <w:rPr>
          <w:szCs w:val="22"/>
        </w:rPr>
        <w:t xml:space="preserve">appropriate amount has been scheduled </w:t>
      </w:r>
      <w:r w:rsidRPr="006C38D9">
        <w:rPr>
          <w:szCs w:val="22"/>
        </w:rPr>
        <w:t xml:space="preserve">for </w:t>
      </w:r>
      <w:commentRangeStart w:id="63"/>
      <w:r w:rsidRPr="006C38D9">
        <w:rPr>
          <w:szCs w:val="22"/>
        </w:rPr>
        <w:t>that</w:t>
      </w:r>
      <w:commentRangeEnd w:id="63"/>
      <w:r w:rsidR="00440EE2">
        <w:rPr>
          <w:rStyle w:val="CommentReference"/>
        </w:rPr>
        <w:commentReference w:id="63"/>
      </w:r>
      <w:r w:rsidRPr="006C38D9">
        <w:rPr>
          <w:szCs w:val="22"/>
        </w:rPr>
        <w:t xml:space="preserve"> </w:t>
      </w:r>
      <w:r>
        <w:rPr>
          <w:szCs w:val="22"/>
        </w:rPr>
        <w:t>D</w:t>
      </w:r>
      <w:r w:rsidRPr="006C38D9">
        <w:rPr>
          <w:szCs w:val="22"/>
        </w:rPr>
        <w:t xml:space="preserve">iurnal period of </w:t>
      </w:r>
      <w:r>
        <w:rPr>
          <w:szCs w:val="22"/>
        </w:rPr>
        <w:t>such</w:t>
      </w:r>
      <w:r w:rsidRPr="006C38D9">
        <w:rPr>
          <w:szCs w:val="22"/>
        </w:rPr>
        <w:t xml:space="preserve"> month.</w:t>
      </w:r>
      <w:commentRangeEnd w:id="61"/>
      <w:r w:rsidR="008C16C0">
        <w:rPr>
          <w:rStyle w:val="CommentReference"/>
        </w:rPr>
        <w:commentReference w:id="61"/>
      </w:r>
      <w:commentRangeEnd w:id="62"/>
      <w:r w:rsidR="008C16C0">
        <w:rPr>
          <w:rStyle w:val="CommentReference"/>
        </w:rPr>
        <w:commentReference w:id="62"/>
      </w:r>
    </w:p>
    <w:p w14:paraId="69303B79" w14:textId="77777777" w:rsidR="00D473A8" w:rsidRPr="00093886" w:rsidRDefault="00D473A8" w:rsidP="00D473A8">
      <w:pPr>
        <w:keepNext/>
        <w:rPr>
          <w:i/>
          <w:color w:val="008000"/>
          <w:szCs w:val="22"/>
        </w:rPr>
      </w:pPr>
      <w:r>
        <w:rPr>
          <w:i/>
          <w:color w:val="008000"/>
          <w:szCs w:val="22"/>
        </w:rPr>
        <w:t>END</w:t>
      </w:r>
      <w:r w:rsidRPr="00344167">
        <w:rPr>
          <w:i/>
          <w:color w:val="008000"/>
          <w:szCs w:val="22"/>
        </w:rPr>
        <w:t xml:space="preserve"> </w:t>
      </w:r>
      <w:r w:rsidRPr="00344167">
        <w:rPr>
          <w:b/>
          <w:bCs/>
          <w:i/>
          <w:color w:val="008000"/>
          <w:szCs w:val="22"/>
        </w:rPr>
        <w:t>LOAD FOLLOWING</w:t>
      </w:r>
      <w:r w:rsidRPr="00344167">
        <w:rPr>
          <w:i/>
          <w:color w:val="008000"/>
          <w:szCs w:val="22"/>
        </w:rPr>
        <w:t xml:space="preserve"> </w:t>
      </w:r>
      <w:r>
        <w:rPr>
          <w:i/>
          <w:color w:val="008000"/>
          <w:szCs w:val="22"/>
        </w:rPr>
        <w:t>template.</w:t>
      </w:r>
    </w:p>
    <w:p w14:paraId="3894B0A0" w14:textId="77777777" w:rsidR="00D473A8" w:rsidRDefault="00D473A8"/>
    <w:sectPr w:rsidR="00D473A8">
      <w:footerReference w:type="defaul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1" w:author="Olive,Kelly J (BPA) - PSS-6" w:date="2024-11-13T11:19:00Z" w:initials="OJ(P6">
    <w:p w14:paraId="6D26D43C" w14:textId="77777777" w:rsidR="00F90F82" w:rsidRDefault="002447EA" w:rsidP="00F90F82">
      <w:pPr>
        <w:pStyle w:val="CommentText"/>
      </w:pPr>
      <w:r>
        <w:rPr>
          <w:rStyle w:val="CommentReference"/>
        </w:rPr>
        <w:annotationRef/>
      </w:r>
      <w:r w:rsidR="00F90F82">
        <w:t>Workshop Commenter:  New resources dedicated to load; Capacity resources, could be another place to consider.</w:t>
      </w:r>
    </w:p>
    <w:p w14:paraId="05A8E1C9" w14:textId="77777777" w:rsidR="00F90F82" w:rsidRDefault="00F90F82" w:rsidP="00F90F82">
      <w:pPr>
        <w:pStyle w:val="CommentText"/>
      </w:pPr>
    </w:p>
    <w:p w14:paraId="7A57C735" w14:textId="77777777" w:rsidR="00F90F82" w:rsidRDefault="00F90F82" w:rsidP="00F90F82">
      <w:pPr>
        <w:pStyle w:val="CommentText"/>
      </w:pPr>
      <w:r>
        <w:t>BPA:  Good point, several sections throughout section 3 we may need to consider.</w:t>
      </w:r>
    </w:p>
  </w:comment>
  <w:comment w:id="63" w:author="Olive,Kelly J (BPA) - PSS-6" w:date="2024-11-13T11:16:00Z" w:initials="OJ(P6">
    <w:p w14:paraId="5CE45814" w14:textId="77777777" w:rsidR="00F90F82" w:rsidRDefault="00440EE2" w:rsidP="00F90F82">
      <w:pPr>
        <w:pStyle w:val="CommentText"/>
      </w:pPr>
      <w:r>
        <w:rPr>
          <w:rStyle w:val="CommentReference"/>
        </w:rPr>
        <w:annotationRef/>
      </w:r>
      <w:r w:rsidR="00F90F82">
        <w:t>Workshop Commenter:  If resource on average monthly basis was 1.2, fractional had number greater than 0, submit schedule that is zeros and ones.  Would have to schedule ones first, then zeros.  Am I interpreting right; customers should be able to pick when it schedules zeros?  If customer has a small share of a resource, or there are phases, don’t want it to be 3’s front loaded, want to make as flat as possible.  Was I interpreting correctly?</w:t>
      </w:r>
    </w:p>
    <w:p w14:paraId="3F13D35A" w14:textId="77777777" w:rsidR="00F90F82" w:rsidRDefault="00F90F82" w:rsidP="00F90F82">
      <w:pPr>
        <w:pStyle w:val="CommentText"/>
      </w:pPr>
    </w:p>
    <w:p w14:paraId="76A00699" w14:textId="77777777" w:rsidR="00F90F82" w:rsidRDefault="00F90F82" w:rsidP="00F90F82">
      <w:pPr>
        <w:pStyle w:val="CommentText"/>
      </w:pPr>
      <w:r>
        <w:t xml:space="preserve">BPA:  could potentially do away with first sentence and adjust second sentence.  At a minimum, have an opportunity to clarify. </w:t>
      </w:r>
    </w:p>
    <w:p w14:paraId="742A12CA" w14:textId="77777777" w:rsidR="00F90F82" w:rsidRDefault="00F90F82" w:rsidP="00F90F82">
      <w:pPr>
        <w:pStyle w:val="CommentText"/>
      </w:pPr>
      <w:r>
        <w:t>BPA:  Is a little confusing what the intent is.  Intent is to front load, and acknowledge this is very small scale.  Don’t want customers to pick and choose; negative pricing times for instance.  Want to avoid gaming.</w:t>
      </w:r>
    </w:p>
    <w:p w14:paraId="0D1FCF4A" w14:textId="77777777" w:rsidR="00F90F82" w:rsidRDefault="00F90F82" w:rsidP="00F90F82">
      <w:pPr>
        <w:pStyle w:val="CommentText"/>
      </w:pPr>
    </w:p>
    <w:p w14:paraId="0183B35D" w14:textId="77777777" w:rsidR="00F90F82" w:rsidRDefault="00F90F82" w:rsidP="00F90F82">
      <w:pPr>
        <w:pStyle w:val="CommentText"/>
      </w:pPr>
      <w:r>
        <w:t>Commenter:  schedule is submitted two years in advance.</w:t>
      </w:r>
    </w:p>
  </w:comment>
  <w:comment w:id="61" w:author="Farleigh,Kevin S (BPA) - PSW-6" w:date="2024-10-24T16:39:00Z" w:initials="FS(P6">
    <w:p w14:paraId="1D361CC8" w14:textId="35E37FF5" w:rsidR="008C16C0" w:rsidRDefault="008C16C0" w:rsidP="008C16C0">
      <w:pPr>
        <w:pStyle w:val="CommentText"/>
      </w:pPr>
      <w:r>
        <w:rPr>
          <w:rStyle w:val="CommentReference"/>
        </w:rPr>
        <w:annotationRef/>
      </w:r>
      <w:r>
        <w:t xml:space="preserve">NRU Comment:  Recommend deletion - language appears redundant. Previous sentence addresses fractional amounts, including fractional amounts less than 1MW. </w:t>
      </w:r>
    </w:p>
  </w:comment>
  <w:comment w:id="62" w:author="Farleigh,Kevin S (BPA) - PSW-6" w:date="2024-10-24T16:40:00Z" w:initials="FS(P6">
    <w:p w14:paraId="42E119AF" w14:textId="77777777" w:rsidR="008C16C0" w:rsidRDefault="008C16C0" w:rsidP="008C16C0">
      <w:pPr>
        <w:pStyle w:val="CommentText"/>
      </w:pPr>
      <w:r>
        <w:rPr>
          <w:rStyle w:val="CommentReference"/>
        </w:rPr>
        <w:annotationRef/>
      </w:r>
      <w:r>
        <w:t>We propose maintaining this language. It is not redundant. Rather it provides for a front-loading approach that can be consistently applied to all months across the year regardless of shoulder months, etc.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A57C735" w15:done="0"/>
  <w15:commentEx w15:paraId="0183B35D" w15:done="0"/>
  <w15:commentEx w15:paraId="1D361CC8" w15:done="0"/>
  <w15:commentEx w15:paraId="42E119AF" w15:paraIdParent="1D361CC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015EF09" w16cex:dateUtc="2024-11-13T19:19:00Z"/>
  <w16cex:commentExtensible w16cex:durableId="3F6AAE11" w16cex:dateUtc="2024-11-13T19:16:00Z"/>
  <w16cex:commentExtensible w16cex:durableId="186E4F16" w16cex:dateUtc="2024-10-24T23:39:00Z"/>
  <w16cex:commentExtensible w16cex:durableId="4231D869" w16cex:dateUtc="2024-10-24T23: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A57C735" w16cid:durableId="2015EF09"/>
  <w16cid:commentId w16cid:paraId="0183B35D" w16cid:durableId="3F6AAE11"/>
  <w16cid:commentId w16cid:paraId="1D361CC8" w16cid:durableId="186E4F16"/>
  <w16cid:commentId w16cid:paraId="42E119AF" w16cid:durableId="4231D86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554AA9" w14:textId="77777777" w:rsidR="0095306E" w:rsidRDefault="0095306E" w:rsidP="00D473A8">
      <w:r>
        <w:separator/>
      </w:r>
    </w:p>
  </w:endnote>
  <w:endnote w:type="continuationSeparator" w:id="0">
    <w:p w14:paraId="09E916CB" w14:textId="77777777" w:rsidR="0095306E" w:rsidRDefault="0095306E" w:rsidP="00D473A8">
      <w:r>
        <w:continuationSeparator/>
      </w:r>
    </w:p>
  </w:endnote>
  <w:endnote w:type="continuationNotice" w:id="1">
    <w:p w14:paraId="27C7E350" w14:textId="77777777" w:rsidR="0095306E" w:rsidRDefault="009530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6143570"/>
      <w:docPartObj>
        <w:docPartGallery w:val="Page Numbers (Bottom of Page)"/>
        <w:docPartUnique/>
      </w:docPartObj>
    </w:sdtPr>
    <w:sdtEndPr>
      <w:rPr>
        <w:noProof/>
        <w:sz w:val="20"/>
        <w:szCs w:val="20"/>
      </w:rPr>
    </w:sdtEndPr>
    <w:sdtContent>
      <w:p w14:paraId="368CEF83" w14:textId="77777777" w:rsidR="00D473A8" w:rsidRPr="004B6EC7" w:rsidRDefault="00D473A8" w:rsidP="00D473A8">
        <w:pPr>
          <w:pStyle w:val="Footer"/>
          <w:jc w:val="center"/>
          <w:rPr>
            <w:sz w:val="20"/>
            <w:szCs w:val="20"/>
          </w:rPr>
        </w:pPr>
        <w:r w:rsidRPr="004B6EC7">
          <w:rPr>
            <w:sz w:val="20"/>
            <w:szCs w:val="20"/>
          </w:rPr>
          <w:fldChar w:fldCharType="begin"/>
        </w:r>
        <w:r w:rsidRPr="004B6EC7">
          <w:rPr>
            <w:sz w:val="20"/>
            <w:szCs w:val="20"/>
          </w:rPr>
          <w:instrText xml:space="preserve"> PAGE   \* MERGEFORMAT </w:instrText>
        </w:r>
        <w:r w:rsidRPr="004B6EC7">
          <w:rPr>
            <w:sz w:val="20"/>
            <w:szCs w:val="20"/>
          </w:rPr>
          <w:fldChar w:fldCharType="separate"/>
        </w:r>
        <w:r>
          <w:rPr>
            <w:sz w:val="20"/>
            <w:szCs w:val="20"/>
          </w:rPr>
          <w:t>1</w:t>
        </w:r>
        <w:r w:rsidRPr="004B6EC7">
          <w:rPr>
            <w:noProof/>
            <w:sz w:val="20"/>
            <w:szCs w:val="20"/>
          </w:rPr>
          <w:fldChar w:fldCharType="end"/>
        </w:r>
      </w:p>
    </w:sdtContent>
  </w:sdt>
  <w:p w14:paraId="57CD3D7E" w14:textId="77777777" w:rsidR="00D473A8" w:rsidRPr="004B6EC7" w:rsidRDefault="00D473A8" w:rsidP="00D473A8">
    <w:pPr>
      <w:pStyle w:val="Footer"/>
      <w:jc w:val="center"/>
      <w:rPr>
        <w:sz w:val="20"/>
        <w:szCs w:val="20"/>
      </w:rPr>
    </w:pPr>
  </w:p>
  <w:p w14:paraId="77BD00DB" w14:textId="77777777" w:rsidR="00D473A8" w:rsidRDefault="00D473A8" w:rsidP="00D473A8">
    <w:pPr>
      <w:pStyle w:val="Footer"/>
      <w:jc w:val="center"/>
    </w:pPr>
    <w:r>
      <w:rPr>
        <w:sz w:val="20"/>
        <w:szCs w:val="20"/>
      </w:rPr>
      <w:t>For Discussion Purposes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168045" w14:textId="77777777" w:rsidR="0095306E" w:rsidRDefault="0095306E" w:rsidP="00D473A8">
      <w:r>
        <w:separator/>
      </w:r>
    </w:p>
  </w:footnote>
  <w:footnote w:type="continuationSeparator" w:id="0">
    <w:p w14:paraId="40FAFC11" w14:textId="77777777" w:rsidR="0095306E" w:rsidRDefault="0095306E" w:rsidP="00D473A8">
      <w:r>
        <w:continuationSeparator/>
      </w:r>
    </w:p>
  </w:footnote>
  <w:footnote w:type="continuationNotice" w:id="1">
    <w:p w14:paraId="0FF35D76" w14:textId="77777777" w:rsidR="0095306E" w:rsidRDefault="0095306E"/>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Farleigh,Kevin S (BPA) - PSW-6">
    <w15:presenceInfo w15:providerId="AD" w15:userId="S::ksfarleigh@bpa.gov::e72afdc1-7cea-434d-a99b-0a98a379c6a1"/>
  </w15:person>
  <w15:person w15:author="Olive,Kelly J (BPA) - PSS-6">
    <w15:presenceInfo w15:providerId="AD" w15:userId="S-1-5-21-2009805145-1601463483-1839490880-19317"/>
  </w15:person>
  <w15:person w15:author="Olive,Kelly J (BPA) - PSS-6 [2]">
    <w15:presenceInfo w15:providerId="AD" w15:userId="S::kjmason@bpa.gov::8858c992-cafb-4959-aa02-40e37819d1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3A8"/>
    <w:rsid w:val="00002ACE"/>
    <w:rsid w:val="00005119"/>
    <w:rsid w:val="00005714"/>
    <w:rsid w:val="0002540A"/>
    <w:rsid w:val="000411ED"/>
    <w:rsid w:val="00095556"/>
    <w:rsid w:val="000B56FF"/>
    <w:rsid w:val="00105677"/>
    <w:rsid w:val="001407C0"/>
    <w:rsid w:val="00164A69"/>
    <w:rsid w:val="001C3FED"/>
    <w:rsid w:val="001D2A95"/>
    <w:rsid w:val="001F070E"/>
    <w:rsid w:val="00220E54"/>
    <w:rsid w:val="002447EA"/>
    <w:rsid w:val="00246186"/>
    <w:rsid w:val="00254D92"/>
    <w:rsid w:val="002855E1"/>
    <w:rsid w:val="002A2C1A"/>
    <w:rsid w:val="002A50D0"/>
    <w:rsid w:val="00314C9F"/>
    <w:rsid w:val="00350D80"/>
    <w:rsid w:val="003855C5"/>
    <w:rsid w:val="003F229C"/>
    <w:rsid w:val="00406D6E"/>
    <w:rsid w:val="00421497"/>
    <w:rsid w:val="00422F6E"/>
    <w:rsid w:val="00440EE2"/>
    <w:rsid w:val="004A6EEA"/>
    <w:rsid w:val="004B4E35"/>
    <w:rsid w:val="004F029C"/>
    <w:rsid w:val="004F12AB"/>
    <w:rsid w:val="004F4FF8"/>
    <w:rsid w:val="00501B84"/>
    <w:rsid w:val="00521686"/>
    <w:rsid w:val="00526A15"/>
    <w:rsid w:val="00532BF9"/>
    <w:rsid w:val="00586D59"/>
    <w:rsid w:val="005A0653"/>
    <w:rsid w:val="005B6AF9"/>
    <w:rsid w:val="005E0945"/>
    <w:rsid w:val="005E3D2C"/>
    <w:rsid w:val="005F71B9"/>
    <w:rsid w:val="006136FD"/>
    <w:rsid w:val="00617AA6"/>
    <w:rsid w:val="00620498"/>
    <w:rsid w:val="00625C8D"/>
    <w:rsid w:val="00633D0F"/>
    <w:rsid w:val="0063671F"/>
    <w:rsid w:val="006678D0"/>
    <w:rsid w:val="00683F47"/>
    <w:rsid w:val="006C2F60"/>
    <w:rsid w:val="006E187F"/>
    <w:rsid w:val="007155F0"/>
    <w:rsid w:val="00720695"/>
    <w:rsid w:val="0077623F"/>
    <w:rsid w:val="00781344"/>
    <w:rsid w:val="00781F92"/>
    <w:rsid w:val="00784EC3"/>
    <w:rsid w:val="00792414"/>
    <w:rsid w:val="007A461C"/>
    <w:rsid w:val="007C753C"/>
    <w:rsid w:val="00803B85"/>
    <w:rsid w:val="00835E23"/>
    <w:rsid w:val="00850C9C"/>
    <w:rsid w:val="00891163"/>
    <w:rsid w:val="008931D3"/>
    <w:rsid w:val="008A698B"/>
    <w:rsid w:val="008B5545"/>
    <w:rsid w:val="008C16C0"/>
    <w:rsid w:val="008F1DDB"/>
    <w:rsid w:val="009034E9"/>
    <w:rsid w:val="009430EF"/>
    <w:rsid w:val="0094390C"/>
    <w:rsid w:val="00943C14"/>
    <w:rsid w:val="0095099F"/>
    <w:rsid w:val="00950D18"/>
    <w:rsid w:val="0095171A"/>
    <w:rsid w:val="0095306E"/>
    <w:rsid w:val="009A6D36"/>
    <w:rsid w:val="009C188A"/>
    <w:rsid w:val="009E72FA"/>
    <w:rsid w:val="00A34C97"/>
    <w:rsid w:val="00A75102"/>
    <w:rsid w:val="00A92081"/>
    <w:rsid w:val="00AA1F3A"/>
    <w:rsid w:val="00AB3A96"/>
    <w:rsid w:val="00AB6F1B"/>
    <w:rsid w:val="00AD05A6"/>
    <w:rsid w:val="00AE66CA"/>
    <w:rsid w:val="00B16056"/>
    <w:rsid w:val="00B5228A"/>
    <w:rsid w:val="00B60269"/>
    <w:rsid w:val="00B67301"/>
    <w:rsid w:val="00BA33B2"/>
    <w:rsid w:val="00BB697B"/>
    <w:rsid w:val="00BD1BE2"/>
    <w:rsid w:val="00BD2060"/>
    <w:rsid w:val="00BE1718"/>
    <w:rsid w:val="00BF73CA"/>
    <w:rsid w:val="00C04E26"/>
    <w:rsid w:val="00C50CC8"/>
    <w:rsid w:val="00C55E36"/>
    <w:rsid w:val="00CC1101"/>
    <w:rsid w:val="00CF0F5A"/>
    <w:rsid w:val="00CF3011"/>
    <w:rsid w:val="00D1222C"/>
    <w:rsid w:val="00D44540"/>
    <w:rsid w:val="00D473A8"/>
    <w:rsid w:val="00D645CD"/>
    <w:rsid w:val="00D67199"/>
    <w:rsid w:val="00DA3981"/>
    <w:rsid w:val="00E15DAB"/>
    <w:rsid w:val="00E1778D"/>
    <w:rsid w:val="00E178C5"/>
    <w:rsid w:val="00E36361"/>
    <w:rsid w:val="00E653DA"/>
    <w:rsid w:val="00E7679C"/>
    <w:rsid w:val="00EF1ADE"/>
    <w:rsid w:val="00F61962"/>
    <w:rsid w:val="00F73144"/>
    <w:rsid w:val="00F86C65"/>
    <w:rsid w:val="00F90F82"/>
    <w:rsid w:val="00F92E3A"/>
    <w:rsid w:val="00F9403E"/>
    <w:rsid w:val="00FB0DA8"/>
    <w:rsid w:val="00FC27F8"/>
    <w:rsid w:val="00FF1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BB6EC"/>
  <w15:chartTrackingRefBased/>
  <w15:docId w15:val="{C1B68686-DB2B-402C-83AD-84E21016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3A8"/>
    <w:pPr>
      <w:spacing w:after="0" w:line="240" w:lineRule="auto"/>
    </w:pPr>
    <w:rPr>
      <w:rFonts w:ascii="Century Schoolbook" w:eastAsia="Times New Roman" w:hAnsi="Century Schoolbook" w:cs="Times New Roman"/>
      <w:kern w:val="0"/>
      <w:sz w:val="22"/>
      <w14:ligatures w14:val="none"/>
    </w:rPr>
  </w:style>
  <w:style w:type="paragraph" w:styleId="Heading1">
    <w:name w:val="heading 1"/>
    <w:basedOn w:val="Normal"/>
    <w:next w:val="Normal"/>
    <w:link w:val="Heading1Char"/>
    <w:uiPriority w:val="9"/>
    <w:qFormat/>
    <w:rsid w:val="00D473A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473A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473A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473A8"/>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D473A8"/>
    <w:pPr>
      <w:keepNext/>
      <w:keepLines/>
      <w:spacing w:before="80" w:after="40" w:line="278" w:lineRule="auto"/>
      <w:outlineLvl w:val="4"/>
    </w:pPr>
    <w:rPr>
      <w:rFonts w:asciiTheme="minorHAnsi" w:eastAsiaTheme="majorEastAsia" w:hAnsiTheme="minorHAnsi" w:cstheme="majorBidi"/>
      <w:color w:val="0F4761"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D473A8"/>
    <w:pPr>
      <w:keepNext/>
      <w:keepLines/>
      <w:spacing w:before="40" w:line="278" w:lineRule="auto"/>
      <w:outlineLvl w:val="5"/>
    </w:pPr>
    <w:rPr>
      <w:rFonts w:asciiTheme="minorHAnsi" w:eastAsiaTheme="majorEastAsia" w:hAnsiTheme="minorHAnsi"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D473A8"/>
    <w:pPr>
      <w:keepNext/>
      <w:keepLines/>
      <w:spacing w:before="40" w:line="278" w:lineRule="auto"/>
      <w:outlineLvl w:val="6"/>
    </w:pPr>
    <w:rPr>
      <w:rFonts w:asciiTheme="minorHAnsi" w:eastAsiaTheme="majorEastAsia" w:hAnsiTheme="minorHAnsi"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D473A8"/>
    <w:pPr>
      <w:keepNext/>
      <w:keepLines/>
      <w:spacing w:line="278" w:lineRule="auto"/>
      <w:outlineLvl w:val="7"/>
    </w:pPr>
    <w:rPr>
      <w:rFonts w:asciiTheme="minorHAnsi" w:eastAsiaTheme="majorEastAsia" w:hAnsiTheme="minorHAnsi"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D473A8"/>
    <w:pPr>
      <w:keepNext/>
      <w:keepLines/>
      <w:spacing w:line="278" w:lineRule="auto"/>
      <w:outlineLvl w:val="8"/>
    </w:pPr>
    <w:rPr>
      <w:rFonts w:asciiTheme="minorHAnsi" w:eastAsiaTheme="majorEastAsia" w:hAnsiTheme="minorHAnsi"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73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73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73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73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73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73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73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73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73A8"/>
    <w:rPr>
      <w:rFonts w:eastAsiaTheme="majorEastAsia" w:cstheme="majorBidi"/>
      <w:color w:val="272727" w:themeColor="text1" w:themeTint="D8"/>
    </w:rPr>
  </w:style>
  <w:style w:type="paragraph" w:styleId="Title">
    <w:name w:val="Title"/>
    <w:basedOn w:val="Normal"/>
    <w:next w:val="Normal"/>
    <w:link w:val="TitleChar"/>
    <w:uiPriority w:val="10"/>
    <w:qFormat/>
    <w:rsid w:val="00D473A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473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73A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473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73A8"/>
    <w:pPr>
      <w:spacing w:before="160" w:after="160" w:line="278" w:lineRule="auto"/>
      <w:jc w:val="center"/>
    </w:pPr>
    <w:rPr>
      <w:rFonts w:asciiTheme="minorHAnsi" w:eastAsiaTheme="minorHAnsi" w:hAnsiTheme="minorHAnsi" w:cstheme="minorBidi"/>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D473A8"/>
    <w:rPr>
      <w:i/>
      <w:iCs/>
      <w:color w:val="404040" w:themeColor="text1" w:themeTint="BF"/>
    </w:rPr>
  </w:style>
  <w:style w:type="paragraph" w:styleId="ListParagraph">
    <w:name w:val="List Paragraph"/>
    <w:basedOn w:val="Normal"/>
    <w:uiPriority w:val="34"/>
    <w:qFormat/>
    <w:rsid w:val="00D473A8"/>
    <w:pPr>
      <w:spacing w:after="160" w:line="278" w:lineRule="auto"/>
      <w:ind w:left="720"/>
      <w:contextualSpacing/>
    </w:pPr>
    <w:rPr>
      <w:rFonts w:asciiTheme="minorHAnsi" w:eastAsiaTheme="minorHAnsi" w:hAnsiTheme="minorHAnsi" w:cstheme="minorBidi"/>
      <w:kern w:val="2"/>
      <w:sz w:val="24"/>
      <w14:ligatures w14:val="standardContextual"/>
    </w:rPr>
  </w:style>
  <w:style w:type="character" w:styleId="IntenseEmphasis">
    <w:name w:val="Intense Emphasis"/>
    <w:basedOn w:val="DefaultParagraphFont"/>
    <w:uiPriority w:val="21"/>
    <w:qFormat/>
    <w:rsid w:val="00D473A8"/>
    <w:rPr>
      <w:i/>
      <w:iCs/>
      <w:color w:val="0F4761" w:themeColor="accent1" w:themeShade="BF"/>
    </w:rPr>
  </w:style>
  <w:style w:type="paragraph" w:styleId="IntenseQuote">
    <w:name w:val="Intense Quote"/>
    <w:basedOn w:val="Normal"/>
    <w:next w:val="Normal"/>
    <w:link w:val="IntenseQuoteChar"/>
    <w:uiPriority w:val="30"/>
    <w:qFormat/>
    <w:rsid w:val="00D473A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D473A8"/>
    <w:rPr>
      <w:i/>
      <w:iCs/>
      <w:color w:val="0F4761" w:themeColor="accent1" w:themeShade="BF"/>
    </w:rPr>
  </w:style>
  <w:style w:type="character" w:styleId="IntenseReference">
    <w:name w:val="Intense Reference"/>
    <w:basedOn w:val="DefaultParagraphFont"/>
    <w:uiPriority w:val="32"/>
    <w:qFormat/>
    <w:rsid w:val="00D473A8"/>
    <w:rPr>
      <w:b/>
      <w:bCs/>
      <w:smallCaps/>
      <w:color w:val="0F4761" w:themeColor="accent1" w:themeShade="BF"/>
      <w:spacing w:val="5"/>
    </w:rPr>
  </w:style>
  <w:style w:type="paragraph" w:styleId="Header">
    <w:name w:val="header"/>
    <w:basedOn w:val="Normal"/>
    <w:link w:val="HeaderChar"/>
    <w:uiPriority w:val="99"/>
    <w:unhideWhenUsed/>
    <w:rsid w:val="00D473A8"/>
    <w:pPr>
      <w:tabs>
        <w:tab w:val="center" w:pos="4680"/>
        <w:tab w:val="right" w:pos="9360"/>
      </w:tabs>
    </w:pPr>
  </w:style>
  <w:style w:type="character" w:customStyle="1" w:styleId="HeaderChar">
    <w:name w:val="Header Char"/>
    <w:basedOn w:val="DefaultParagraphFont"/>
    <w:link w:val="Header"/>
    <w:uiPriority w:val="99"/>
    <w:rsid w:val="00D473A8"/>
    <w:rPr>
      <w:rFonts w:ascii="Century Schoolbook" w:eastAsia="Times New Roman" w:hAnsi="Century Schoolbook" w:cs="Times New Roman"/>
      <w:kern w:val="0"/>
      <w:sz w:val="22"/>
      <w14:ligatures w14:val="none"/>
    </w:rPr>
  </w:style>
  <w:style w:type="paragraph" w:styleId="Footer">
    <w:name w:val="footer"/>
    <w:basedOn w:val="Normal"/>
    <w:link w:val="FooterChar"/>
    <w:uiPriority w:val="99"/>
    <w:unhideWhenUsed/>
    <w:rsid w:val="00D473A8"/>
    <w:pPr>
      <w:tabs>
        <w:tab w:val="center" w:pos="4680"/>
        <w:tab w:val="right" w:pos="9360"/>
      </w:tabs>
    </w:pPr>
  </w:style>
  <w:style w:type="character" w:customStyle="1" w:styleId="FooterChar">
    <w:name w:val="Footer Char"/>
    <w:basedOn w:val="DefaultParagraphFont"/>
    <w:link w:val="Footer"/>
    <w:uiPriority w:val="99"/>
    <w:rsid w:val="00D473A8"/>
    <w:rPr>
      <w:rFonts w:ascii="Century Schoolbook" w:eastAsia="Times New Roman" w:hAnsi="Century Schoolbook" w:cs="Times New Roman"/>
      <w:kern w:val="0"/>
      <w:sz w:val="22"/>
      <w14:ligatures w14:val="none"/>
    </w:rPr>
  </w:style>
  <w:style w:type="paragraph" w:styleId="Revision">
    <w:name w:val="Revision"/>
    <w:hidden/>
    <w:uiPriority w:val="99"/>
    <w:semiHidden/>
    <w:rsid w:val="00421497"/>
    <w:pPr>
      <w:spacing w:after="0" w:line="240" w:lineRule="auto"/>
    </w:pPr>
    <w:rPr>
      <w:rFonts w:ascii="Century Schoolbook" w:eastAsia="Times New Roman" w:hAnsi="Century Schoolbook" w:cs="Times New Roman"/>
      <w:kern w:val="0"/>
      <w:sz w:val="22"/>
      <w14:ligatures w14:val="none"/>
    </w:rPr>
  </w:style>
  <w:style w:type="character" w:styleId="CommentReference">
    <w:name w:val="annotation reference"/>
    <w:basedOn w:val="DefaultParagraphFont"/>
    <w:uiPriority w:val="99"/>
    <w:semiHidden/>
    <w:unhideWhenUsed/>
    <w:rsid w:val="00406D6E"/>
    <w:rPr>
      <w:sz w:val="16"/>
      <w:szCs w:val="16"/>
    </w:rPr>
  </w:style>
  <w:style w:type="paragraph" w:styleId="CommentText">
    <w:name w:val="annotation text"/>
    <w:basedOn w:val="Normal"/>
    <w:link w:val="CommentTextChar"/>
    <w:uiPriority w:val="99"/>
    <w:unhideWhenUsed/>
    <w:rsid w:val="00406D6E"/>
    <w:rPr>
      <w:sz w:val="20"/>
      <w:szCs w:val="20"/>
    </w:rPr>
  </w:style>
  <w:style w:type="character" w:customStyle="1" w:styleId="CommentTextChar">
    <w:name w:val="Comment Text Char"/>
    <w:basedOn w:val="DefaultParagraphFont"/>
    <w:link w:val="CommentText"/>
    <w:uiPriority w:val="99"/>
    <w:rsid w:val="00406D6E"/>
    <w:rPr>
      <w:rFonts w:ascii="Century Schoolbook" w:eastAsia="Times New Roman" w:hAnsi="Century Schoolbook"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06D6E"/>
    <w:rPr>
      <w:b/>
      <w:bCs/>
    </w:rPr>
  </w:style>
  <w:style w:type="character" w:customStyle="1" w:styleId="CommentSubjectChar">
    <w:name w:val="Comment Subject Char"/>
    <w:basedOn w:val="CommentTextChar"/>
    <w:link w:val="CommentSubject"/>
    <w:uiPriority w:val="99"/>
    <w:semiHidden/>
    <w:rsid w:val="00406D6E"/>
    <w:rPr>
      <w:rFonts w:ascii="Century Schoolbook" w:eastAsia="Times New Roman" w:hAnsi="Century Schoolbook"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Workshop_x0020_Date xmlns="6956009a-e619-4e2d-abbf-513fe90a9de1">2024-11-13T08:00:00+00:00</Workshop_x0020_Date>
    <Topic xmlns="6956009a-e619-4e2d-abbf-513fe90a9de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7C1172713D3B43AEF515067066695A" ma:contentTypeVersion="10" ma:contentTypeDescription="Create a new document." ma:contentTypeScope="" ma:versionID="d0bd173159ec09cddf712a942a1640b9">
  <xsd:schema xmlns:xsd="http://www.w3.org/2001/XMLSchema" xmlns:xs="http://www.w3.org/2001/XMLSchema" xmlns:p="http://schemas.microsoft.com/office/2006/metadata/properties" xmlns:ns1="6956009a-e619-4e2d-abbf-513fe90a9de1" targetNamespace="http://schemas.microsoft.com/office/2006/metadata/properties" ma:root="true" ma:fieldsID="1c0621aa0165bd6779739177495718f4" ns1:_="">
    <xsd:import namespace="6956009a-e619-4e2d-abbf-513fe90a9de1"/>
    <xsd:element name="properties">
      <xsd:complexType>
        <xsd:sequence>
          <xsd:element name="documentManagement">
            <xsd:complexType>
              <xsd:all>
                <xsd:element ref="ns1:Workshop_x0020_Date" minOccurs="0"/>
                <xsd:element ref="ns1: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56009a-e619-4e2d-abbf-513fe90a9de1" elementFormDefault="qualified">
    <xsd:import namespace="http://schemas.microsoft.com/office/2006/documentManagement/types"/>
    <xsd:import namespace="http://schemas.microsoft.com/office/infopath/2007/PartnerControls"/>
    <xsd:element name="Workshop_x0020_Date" ma:index="0" nillable="true" ma:displayName="Workshop Date" ma:format="DateOnly" ma:internalName="Workshop_x0020_Date" ma:readOnly="false">
      <xsd:simpleType>
        <xsd:restriction base="dms:DateTime"/>
      </xsd:simpleType>
    </xsd:element>
    <xsd:element name="Topic" ma:index="5" nillable="true" ma:displayName="Category" ma:format="Dropdown" ma:internalName="Topic" ma:readOnly="false">
      <xsd:simpleType>
        <xsd:union memberTypes="dms:Text">
          <xsd:simpleType>
            <xsd:restriction base="dms:Choice">
              <xsd:enumeration value="Block"/>
              <xsd:enumeration value="Contracts"/>
              <xsd:enumeration value="Contract sections"/>
              <xsd:enumeration value="General"/>
              <xsd:enumeration value="Non-federal resources"/>
              <xsd:enumeration value="Notes"/>
              <xsd:enumeration value="Policy"/>
              <xsd:enumeration value="Products"/>
              <xsd:enumeration value="Slice"/>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AB88B9-7550-401B-B741-A1370D327D8C}">
  <ds:schemaRefs>
    <ds:schemaRef ds:uri="http://schemas.microsoft.com/office/2006/metadata/properties"/>
    <ds:schemaRef ds:uri="http://schemas.microsoft.com/office/infopath/2007/PartnerControls"/>
    <ds:schemaRef ds:uri="09ccca0f-ee24-4c0d-8a9b-6cfbfc3ae17b"/>
    <ds:schemaRef ds:uri="6956009a-e619-4e2d-abbf-513fe90a9de1"/>
  </ds:schemaRefs>
</ds:datastoreItem>
</file>

<file path=customXml/itemProps2.xml><?xml version="1.0" encoding="utf-8"?>
<ds:datastoreItem xmlns:ds="http://schemas.openxmlformats.org/officeDocument/2006/customXml" ds:itemID="{BD200113-9A8B-4833-9B48-0141CC1D296B}">
  <ds:schemaRefs>
    <ds:schemaRef ds:uri="http://schemas.microsoft.com/sharepoint/v3/contenttype/forms"/>
  </ds:schemaRefs>
</ds:datastoreItem>
</file>

<file path=customXml/itemProps3.xml><?xml version="1.0" encoding="utf-8"?>
<ds:datastoreItem xmlns:ds="http://schemas.openxmlformats.org/officeDocument/2006/customXml" ds:itemID="{261E2A74-4FE5-44CE-A9B9-556B0F47CE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56009a-e619-4e2d-abbf-513fe90a9d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794</Words>
  <Characters>4532</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Schedule</vt:lpstr>
    </vt:vector>
  </TitlesOfParts>
  <Company>Bonneville Power Administration</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dc:title>
  <dc:subject/>
  <dc:creator>Miller,Robyn M (BPA) - PSS-6</dc:creator>
  <cp:keywords/>
  <dc:description/>
  <cp:lastModifiedBy>Schaefer,Tara C (CONTR) - PS-6</cp:lastModifiedBy>
  <cp:revision>2</cp:revision>
  <dcterms:created xsi:type="dcterms:W3CDTF">2024-11-19T16:39:00Z</dcterms:created>
  <dcterms:modified xsi:type="dcterms:W3CDTF">2024-11-19T16:39:00Z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0x010100E07C1172713D3B43AEF515067066695A</vt:lpwstr>
  </property>
</Properties>
</file>