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7A99" w14:textId="01900CC3" w:rsidR="00C534B3" w:rsidRPr="00C534B3" w:rsidRDefault="00254FC3" w:rsidP="00C534B3">
      <w:pPr>
        <w:tabs>
          <w:tab w:val="left" w:pos="450"/>
        </w:tabs>
        <w:jc w:val="center"/>
        <w:rPr>
          <w:b/>
          <w:bCs/>
          <w:u w:val="single"/>
        </w:rPr>
      </w:pPr>
      <w:r w:rsidRPr="00C534B3">
        <w:rPr>
          <w:b/>
          <w:bCs/>
          <w:u w:val="single"/>
        </w:rPr>
        <w:t xml:space="preserve">Slice used to Serve Total Retail Load </w:t>
      </w:r>
    </w:p>
    <w:p w14:paraId="2B3A909F" w14:textId="56A1DBA7" w:rsidR="00254FC3" w:rsidRPr="00C534B3" w:rsidRDefault="00254FC3" w:rsidP="00C534B3">
      <w:pPr>
        <w:tabs>
          <w:tab w:val="left" w:pos="450"/>
        </w:tabs>
        <w:jc w:val="center"/>
        <w:rPr>
          <w:b/>
          <w:bCs/>
          <w:u w:val="single"/>
        </w:rPr>
      </w:pPr>
      <w:r w:rsidRPr="00C534B3">
        <w:rPr>
          <w:b/>
          <w:bCs/>
          <w:u w:val="single"/>
        </w:rPr>
        <w:t>Historical Inputs and Proposed POC Performance Standard</w:t>
      </w:r>
    </w:p>
    <w:p w14:paraId="7B93186D" w14:textId="7AEDD874" w:rsidR="00A5732A" w:rsidRPr="00A5732A" w:rsidRDefault="00A5732A">
      <w:pPr>
        <w:rPr>
          <w:b/>
          <w:bCs/>
        </w:rPr>
      </w:pPr>
      <w:r w:rsidRPr="00A5732A">
        <w:rPr>
          <w:b/>
          <w:bCs/>
        </w:rPr>
        <w:t>Annual RSO Test</w:t>
      </w:r>
    </w:p>
    <w:p w14:paraId="484C78DD" w14:textId="3ECEC1A4" w:rsidR="00E14C30" w:rsidRDefault="00A5732A">
      <w:r>
        <w:t>BPA evaluated h</w:t>
      </w:r>
      <w:r w:rsidR="00E14C30">
        <w:t xml:space="preserve">istorical RSO inputs for </w:t>
      </w:r>
      <w:r w:rsidR="00C534B3">
        <w:t xml:space="preserve">seven </w:t>
      </w:r>
      <w:r w:rsidR="00E14C30">
        <w:t>selected customer</w:t>
      </w:r>
      <w:r>
        <w:t xml:space="preserve">s for four fiscal years including </w:t>
      </w:r>
      <w:r w:rsidR="00530F67">
        <w:t>2018</w:t>
      </w:r>
      <w:r>
        <w:t>, 2022, 2023, and 2024.</w:t>
      </w:r>
      <w:r w:rsidR="005A3C86">
        <w:t xml:space="preserve"> </w:t>
      </w:r>
    </w:p>
    <w:p w14:paraId="39643C87" w14:textId="529DE1E5" w:rsidR="005A3C86" w:rsidRDefault="005A3C86" w:rsidP="005A3C86">
      <w:r>
        <w:t>Customer names are masked using A-F. Two years of annual RSO test results are included in each of the annual</w:t>
      </w:r>
      <w:r w:rsidR="00530F67">
        <w:t xml:space="preserve"> RSO test</w:t>
      </w:r>
      <w:r>
        <w:t xml:space="preserve"> charts </w:t>
      </w:r>
      <w:r w:rsidR="00530F67">
        <w:t xml:space="preserve">provided </w:t>
      </w:r>
      <w:r>
        <w:t xml:space="preserve">below. The percentage provided in the charts below represents the Slice used to serve Total Retail Load compared to </w:t>
      </w:r>
      <w:r w:rsidR="00530F67">
        <w:t xml:space="preserve">95% of the </w:t>
      </w:r>
      <w:r>
        <w:t>Customers</w:t>
      </w:r>
      <w:r w:rsidR="00530F67">
        <w:t>’ annual</w:t>
      </w:r>
      <w:r>
        <w:t xml:space="preserve"> RSO minimum. </w:t>
      </w:r>
      <w:r w:rsidR="00530F67">
        <w:t xml:space="preserve"> The annual RSO minimum was calculated using the sum of each monthly RSO minimum.</w:t>
      </w:r>
    </w:p>
    <w:p w14:paraId="330BFA08" w14:textId="2E294B21" w:rsidR="00E14C30" w:rsidRDefault="00254FC3">
      <w:r>
        <w:t xml:space="preserve">Jan-Jul </w:t>
      </w:r>
      <w:r w:rsidR="00E14C30">
        <w:t xml:space="preserve">Water supply </w:t>
      </w:r>
      <w:r>
        <w:t xml:space="preserve">at The Dalles Dam was 80.3 MAF in </w:t>
      </w:r>
      <w:r w:rsidR="00E14C30">
        <w:t xml:space="preserve">FY2023 </w:t>
      </w:r>
      <w:r>
        <w:t xml:space="preserve">and </w:t>
      </w:r>
      <w:r w:rsidR="00E14C30">
        <w:t xml:space="preserve">78.8 MAF </w:t>
      </w:r>
      <w:r>
        <w:t xml:space="preserve">in </w:t>
      </w:r>
      <w:r w:rsidR="00E14C30">
        <w:t>FY2024</w:t>
      </w:r>
      <w:r>
        <w:t xml:space="preserve">. The water supply in the two most recently completed fiscal years was lower </w:t>
      </w:r>
      <w:r w:rsidR="00E14C30">
        <w:t>than the average of 103.7 MAF.</w:t>
      </w:r>
      <w:r w:rsidR="005A3C86">
        <w:t xml:space="preserve"> Customers passed the RSO annual test in all instances. One customer had a </w:t>
      </w:r>
      <w:r w:rsidR="00530F67">
        <w:t>year</w:t>
      </w:r>
      <w:r w:rsidR="005A3C86">
        <w:t xml:space="preserve"> </w:t>
      </w:r>
      <w:r w:rsidR="00530F67">
        <w:t xml:space="preserve">at 96.5 percent </w:t>
      </w:r>
      <w:r w:rsidR="005A3C86">
        <w:t xml:space="preserve">that was close to failing the </w:t>
      </w:r>
      <w:r w:rsidR="00530F67">
        <w:t>annual</w:t>
      </w:r>
      <w:r w:rsidR="005A3C86">
        <w:t xml:space="preserve"> RSO tes</w:t>
      </w:r>
      <w:r w:rsidR="00530F67">
        <w:t>t.</w:t>
      </w:r>
    </w:p>
    <w:p w14:paraId="48166797" w14:textId="75BFA1FC" w:rsidR="00EE3448" w:rsidRDefault="00E14C30" w:rsidP="00254FC3">
      <w:pPr>
        <w:jc w:val="center"/>
      </w:pPr>
      <w:r>
        <w:rPr>
          <w:noProof/>
        </w:rPr>
        <w:drawing>
          <wp:inline distT="0" distB="0" distL="0" distR="0" wp14:anchorId="5AC62BA6" wp14:editId="212028E4">
            <wp:extent cx="4320540" cy="3434925"/>
            <wp:effectExtent l="0" t="0" r="3810" b="0"/>
            <wp:docPr id="1797399742"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99742" name="Picture 1" descr="A graph of different colored bars&#10;&#10;Description automatically generated"/>
                    <pic:cNvPicPr/>
                  </pic:nvPicPr>
                  <pic:blipFill>
                    <a:blip r:embed="rId7"/>
                    <a:stretch>
                      <a:fillRect/>
                    </a:stretch>
                  </pic:blipFill>
                  <pic:spPr>
                    <a:xfrm>
                      <a:off x="0" y="0"/>
                      <a:ext cx="4335598" cy="3446897"/>
                    </a:xfrm>
                    <a:prstGeom prst="rect">
                      <a:avLst/>
                    </a:prstGeom>
                  </pic:spPr>
                </pic:pic>
              </a:graphicData>
            </a:graphic>
          </wp:inline>
        </w:drawing>
      </w:r>
    </w:p>
    <w:p w14:paraId="39437B2B" w14:textId="77777777" w:rsidR="00530F67" w:rsidRDefault="00530F67">
      <w:r>
        <w:br w:type="page"/>
      </w:r>
    </w:p>
    <w:p w14:paraId="24693B11" w14:textId="715EF1D0" w:rsidR="00254FC3" w:rsidRDefault="00530F67">
      <w:r>
        <w:lastRenderedPageBreak/>
        <w:t>Jan-Jul Water supply at The Dalles Dam was 118.7 MAF in FY2018 and 105.8 MAF in FY2024. The water supply in the two selected years is significantly higher than the average of 103.7 MAF. Customers exceeded the 95% annual RSO test performance standard significantly in all instances in the two selected high water years.</w:t>
      </w:r>
    </w:p>
    <w:p w14:paraId="56F339FC" w14:textId="17D0864A" w:rsidR="00E14C30" w:rsidRDefault="00E14C30" w:rsidP="00254FC3">
      <w:pPr>
        <w:jc w:val="center"/>
      </w:pPr>
      <w:r>
        <w:rPr>
          <w:noProof/>
        </w:rPr>
        <w:drawing>
          <wp:inline distT="0" distB="0" distL="0" distR="0" wp14:anchorId="35BC82ED" wp14:editId="53BD1F0E">
            <wp:extent cx="4559347" cy="3581400"/>
            <wp:effectExtent l="0" t="0" r="0" b="0"/>
            <wp:docPr id="1663825728"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25728" name="Picture 1" descr="A graph of different colored bars&#10;&#10;Description automatically generated"/>
                    <pic:cNvPicPr/>
                  </pic:nvPicPr>
                  <pic:blipFill>
                    <a:blip r:embed="rId8"/>
                    <a:stretch>
                      <a:fillRect/>
                    </a:stretch>
                  </pic:blipFill>
                  <pic:spPr>
                    <a:xfrm>
                      <a:off x="0" y="0"/>
                      <a:ext cx="4564492" cy="3585441"/>
                    </a:xfrm>
                    <a:prstGeom prst="rect">
                      <a:avLst/>
                    </a:prstGeom>
                  </pic:spPr>
                </pic:pic>
              </a:graphicData>
            </a:graphic>
          </wp:inline>
        </w:drawing>
      </w:r>
    </w:p>
    <w:p w14:paraId="6626F40C" w14:textId="4EB1F787" w:rsidR="00A5732A" w:rsidRPr="00A5732A" w:rsidRDefault="00A5732A" w:rsidP="00A5732A">
      <w:pPr>
        <w:rPr>
          <w:b/>
          <w:bCs/>
        </w:rPr>
      </w:pPr>
      <w:r w:rsidRPr="00A5732A">
        <w:rPr>
          <w:b/>
          <w:bCs/>
        </w:rPr>
        <w:t>Monthly RSO Test</w:t>
      </w:r>
    </w:p>
    <w:p w14:paraId="0AC02EA5" w14:textId="0BF1DDE9" w:rsidR="00A5732A" w:rsidRDefault="00A5732A" w:rsidP="00A5732A">
      <w:r>
        <w:t xml:space="preserve">BPA </w:t>
      </w:r>
      <w:r w:rsidR="00530F67">
        <w:t xml:space="preserve">evaluated historical </w:t>
      </w:r>
      <w:r>
        <w:t>monthly RSO test</w:t>
      </w:r>
      <w:r w:rsidR="00530F67">
        <w:t xml:space="preserve"> inputs against a </w:t>
      </w:r>
      <w:r>
        <w:t xml:space="preserve">performance standard of Slice used to serve Total Retail Load is greater than 85% of RSO minimum. The sample size includes 357 months of RSO inputs for seven customers in FY2018, 2022, 2023, 2024, and 2025 thru December 2024. There were zero instances of a customer failing the monthly performance standard of 85%. There were a limited number of instances where customers were close </w:t>
      </w:r>
      <w:r w:rsidR="00530F67">
        <w:t xml:space="preserve">to failing </w:t>
      </w:r>
      <w:r>
        <w:t>the 85% performance standard, the performance ranges and number of instances are provided below.</w:t>
      </w:r>
    </w:p>
    <w:p w14:paraId="04E80CC7" w14:textId="77777777" w:rsidR="0022364E" w:rsidRDefault="0022364E" w:rsidP="00A5732A"/>
    <w:tbl>
      <w:tblPr>
        <w:tblStyle w:val="TableGrid"/>
        <w:tblW w:w="0" w:type="auto"/>
        <w:jc w:val="center"/>
        <w:tblLook w:val="04A0" w:firstRow="1" w:lastRow="0" w:firstColumn="1" w:lastColumn="0" w:noHBand="0" w:noVBand="1"/>
      </w:tblPr>
      <w:tblGrid>
        <w:gridCol w:w="3007"/>
        <w:gridCol w:w="2478"/>
      </w:tblGrid>
      <w:tr w:rsidR="0022364E" w14:paraId="2C739D2E" w14:textId="77777777" w:rsidTr="0022364E">
        <w:trPr>
          <w:jc w:val="center"/>
        </w:trPr>
        <w:tc>
          <w:tcPr>
            <w:tcW w:w="3007" w:type="dxa"/>
          </w:tcPr>
          <w:p w14:paraId="6E78AD3F" w14:textId="576589A7" w:rsidR="0022364E" w:rsidRDefault="0022364E" w:rsidP="00A5732A">
            <w:r>
              <w:t>Monthly RSO Test Performance Range</w:t>
            </w:r>
          </w:p>
        </w:tc>
        <w:tc>
          <w:tcPr>
            <w:tcW w:w="2478" w:type="dxa"/>
          </w:tcPr>
          <w:p w14:paraId="269B3CAE" w14:textId="4546018C" w:rsidR="0022364E" w:rsidRDefault="0022364E" w:rsidP="00A5732A">
            <w:r>
              <w:t># of Months in the Performance Range</w:t>
            </w:r>
          </w:p>
        </w:tc>
      </w:tr>
      <w:tr w:rsidR="0022364E" w14:paraId="73D4756C" w14:textId="77777777" w:rsidTr="0022364E">
        <w:trPr>
          <w:jc w:val="center"/>
        </w:trPr>
        <w:tc>
          <w:tcPr>
            <w:tcW w:w="3007" w:type="dxa"/>
          </w:tcPr>
          <w:p w14:paraId="6A61A980" w14:textId="103D221B" w:rsidR="0022364E" w:rsidRDefault="0022364E" w:rsidP="00A5732A">
            <w:r>
              <w:t>85.0% - 86%</w:t>
            </w:r>
          </w:p>
        </w:tc>
        <w:tc>
          <w:tcPr>
            <w:tcW w:w="2478" w:type="dxa"/>
          </w:tcPr>
          <w:p w14:paraId="3FB091C1" w14:textId="1652CAD6" w:rsidR="0022364E" w:rsidRDefault="0022364E" w:rsidP="00A5732A">
            <w:r>
              <w:t>1</w:t>
            </w:r>
          </w:p>
        </w:tc>
      </w:tr>
      <w:tr w:rsidR="0022364E" w14:paraId="2F1750EE" w14:textId="77777777" w:rsidTr="0022364E">
        <w:trPr>
          <w:jc w:val="center"/>
        </w:trPr>
        <w:tc>
          <w:tcPr>
            <w:tcW w:w="3007" w:type="dxa"/>
          </w:tcPr>
          <w:p w14:paraId="38A9A80C" w14:textId="4D00761B" w:rsidR="0022364E" w:rsidRDefault="0022364E" w:rsidP="00A5732A">
            <w:r>
              <w:t>86.1% - 87%</w:t>
            </w:r>
          </w:p>
        </w:tc>
        <w:tc>
          <w:tcPr>
            <w:tcW w:w="2478" w:type="dxa"/>
          </w:tcPr>
          <w:p w14:paraId="5FA098EB" w14:textId="013C22A7" w:rsidR="0022364E" w:rsidRDefault="0022364E" w:rsidP="00A5732A">
            <w:r>
              <w:t>1</w:t>
            </w:r>
          </w:p>
        </w:tc>
      </w:tr>
      <w:tr w:rsidR="0022364E" w14:paraId="260A1E8B" w14:textId="77777777" w:rsidTr="0022364E">
        <w:trPr>
          <w:jc w:val="center"/>
        </w:trPr>
        <w:tc>
          <w:tcPr>
            <w:tcW w:w="3007" w:type="dxa"/>
          </w:tcPr>
          <w:p w14:paraId="2C8880F8" w14:textId="1F840A6C" w:rsidR="0022364E" w:rsidRDefault="0022364E" w:rsidP="00A5732A">
            <w:r>
              <w:t>87.1% - 88%</w:t>
            </w:r>
          </w:p>
        </w:tc>
        <w:tc>
          <w:tcPr>
            <w:tcW w:w="2478" w:type="dxa"/>
          </w:tcPr>
          <w:p w14:paraId="0BC88104" w14:textId="7B0A08E7" w:rsidR="0022364E" w:rsidRDefault="0022364E" w:rsidP="00A5732A">
            <w:r>
              <w:t>3</w:t>
            </w:r>
          </w:p>
        </w:tc>
      </w:tr>
      <w:tr w:rsidR="0022364E" w14:paraId="46FC5E81" w14:textId="77777777" w:rsidTr="0022364E">
        <w:trPr>
          <w:jc w:val="center"/>
        </w:trPr>
        <w:tc>
          <w:tcPr>
            <w:tcW w:w="3007" w:type="dxa"/>
          </w:tcPr>
          <w:p w14:paraId="6D4274CA" w14:textId="78052047" w:rsidR="0022364E" w:rsidRDefault="0022364E" w:rsidP="00A5732A">
            <w:r>
              <w:t>88.1% - 89%</w:t>
            </w:r>
          </w:p>
        </w:tc>
        <w:tc>
          <w:tcPr>
            <w:tcW w:w="2478" w:type="dxa"/>
          </w:tcPr>
          <w:p w14:paraId="29874F5D" w14:textId="069F35FF" w:rsidR="0022364E" w:rsidRDefault="0022364E" w:rsidP="00A5732A">
            <w:r>
              <w:t>1</w:t>
            </w:r>
          </w:p>
        </w:tc>
      </w:tr>
      <w:tr w:rsidR="0022364E" w14:paraId="0482B938" w14:textId="77777777" w:rsidTr="0022364E">
        <w:trPr>
          <w:jc w:val="center"/>
        </w:trPr>
        <w:tc>
          <w:tcPr>
            <w:tcW w:w="3007" w:type="dxa"/>
          </w:tcPr>
          <w:p w14:paraId="5AC24BC9" w14:textId="06B1A82C" w:rsidR="0022364E" w:rsidRDefault="0022364E" w:rsidP="00A5732A">
            <w:r>
              <w:t>89.1% - 90%</w:t>
            </w:r>
          </w:p>
        </w:tc>
        <w:tc>
          <w:tcPr>
            <w:tcW w:w="2478" w:type="dxa"/>
          </w:tcPr>
          <w:p w14:paraId="6AE23E73" w14:textId="31FF0784" w:rsidR="0022364E" w:rsidRDefault="0022364E" w:rsidP="00A5732A">
            <w:r>
              <w:t>5</w:t>
            </w:r>
          </w:p>
        </w:tc>
      </w:tr>
    </w:tbl>
    <w:p w14:paraId="6868143C" w14:textId="77777777" w:rsidR="0022364E" w:rsidRDefault="0022364E" w:rsidP="00A5732A"/>
    <w:p w14:paraId="7FA68FBE" w14:textId="6F192C9E" w:rsidR="00A5732A" w:rsidRDefault="00A5732A" w:rsidP="00530F67">
      <w:pPr>
        <w:jc w:val="center"/>
      </w:pPr>
    </w:p>
    <w:sectPr w:rsidR="00A5732A" w:rsidSect="00E14C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30"/>
    <w:rsid w:val="0016081E"/>
    <w:rsid w:val="001922A1"/>
    <w:rsid w:val="0022364E"/>
    <w:rsid w:val="00254FC3"/>
    <w:rsid w:val="004F7B2A"/>
    <w:rsid w:val="00530F67"/>
    <w:rsid w:val="005A3C86"/>
    <w:rsid w:val="008B54C3"/>
    <w:rsid w:val="00A5732A"/>
    <w:rsid w:val="00AF26CE"/>
    <w:rsid w:val="00C534B3"/>
    <w:rsid w:val="00E14C30"/>
    <w:rsid w:val="00EE3448"/>
    <w:rsid w:val="00EF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3294"/>
  <w15:chartTrackingRefBased/>
  <w15:docId w15:val="{282E792F-96D5-4A67-B0BC-F03A171B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C30"/>
    <w:rPr>
      <w:rFonts w:eastAsiaTheme="majorEastAsia" w:cstheme="majorBidi"/>
      <w:color w:val="272727" w:themeColor="text1" w:themeTint="D8"/>
    </w:rPr>
  </w:style>
  <w:style w:type="paragraph" w:styleId="Title">
    <w:name w:val="Title"/>
    <w:basedOn w:val="Normal"/>
    <w:next w:val="Normal"/>
    <w:link w:val="TitleChar"/>
    <w:uiPriority w:val="10"/>
    <w:qFormat/>
    <w:rsid w:val="00E14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C30"/>
    <w:pPr>
      <w:spacing w:before="160"/>
      <w:jc w:val="center"/>
    </w:pPr>
    <w:rPr>
      <w:i/>
      <w:iCs/>
      <w:color w:val="404040" w:themeColor="text1" w:themeTint="BF"/>
    </w:rPr>
  </w:style>
  <w:style w:type="character" w:customStyle="1" w:styleId="QuoteChar">
    <w:name w:val="Quote Char"/>
    <w:basedOn w:val="DefaultParagraphFont"/>
    <w:link w:val="Quote"/>
    <w:uiPriority w:val="29"/>
    <w:rsid w:val="00E14C30"/>
    <w:rPr>
      <w:i/>
      <w:iCs/>
      <w:color w:val="404040" w:themeColor="text1" w:themeTint="BF"/>
    </w:rPr>
  </w:style>
  <w:style w:type="paragraph" w:styleId="ListParagraph">
    <w:name w:val="List Paragraph"/>
    <w:basedOn w:val="Normal"/>
    <w:uiPriority w:val="34"/>
    <w:qFormat/>
    <w:rsid w:val="00E14C30"/>
    <w:pPr>
      <w:ind w:left="720"/>
      <w:contextualSpacing/>
    </w:pPr>
  </w:style>
  <w:style w:type="character" w:styleId="IntenseEmphasis">
    <w:name w:val="Intense Emphasis"/>
    <w:basedOn w:val="DefaultParagraphFont"/>
    <w:uiPriority w:val="21"/>
    <w:qFormat/>
    <w:rsid w:val="00E14C30"/>
    <w:rPr>
      <w:i/>
      <w:iCs/>
      <w:color w:val="0F4761" w:themeColor="accent1" w:themeShade="BF"/>
    </w:rPr>
  </w:style>
  <w:style w:type="paragraph" w:styleId="IntenseQuote">
    <w:name w:val="Intense Quote"/>
    <w:basedOn w:val="Normal"/>
    <w:next w:val="Normal"/>
    <w:link w:val="IntenseQuoteChar"/>
    <w:uiPriority w:val="30"/>
    <w:qFormat/>
    <w:rsid w:val="00E14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C30"/>
    <w:rPr>
      <w:i/>
      <w:iCs/>
      <w:color w:val="0F4761" w:themeColor="accent1" w:themeShade="BF"/>
    </w:rPr>
  </w:style>
  <w:style w:type="character" w:styleId="IntenseReference">
    <w:name w:val="Intense Reference"/>
    <w:basedOn w:val="DefaultParagraphFont"/>
    <w:uiPriority w:val="32"/>
    <w:qFormat/>
    <w:rsid w:val="00E14C30"/>
    <w:rPr>
      <w:b/>
      <w:bCs/>
      <w:smallCaps/>
      <w:color w:val="0F4761" w:themeColor="accent1" w:themeShade="BF"/>
      <w:spacing w:val="5"/>
    </w:rPr>
  </w:style>
  <w:style w:type="table" w:styleId="TableGrid">
    <w:name w:val="Table Grid"/>
    <w:basedOn w:val="TableNormal"/>
    <w:uiPriority w:val="39"/>
    <w:rsid w:val="0022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5DE1AF6180D42B96D4D3D48F7BAB1" ma:contentTypeVersion="10" ma:contentTypeDescription="Create a new document." ma:contentTypeScope="" ma:versionID="1149102c1d3304e63e841a4d00011a7f">
  <xsd:schema xmlns:xsd="http://www.w3.org/2001/XMLSchema" xmlns:xs="http://www.w3.org/2001/XMLSchema" xmlns:p="http://schemas.microsoft.com/office/2006/metadata/properties" xmlns:ns2="e9db424c-401c-4499-86a6-c9c46f06ca21" targetNamespace="http://schemas.microsoft.com/office/2006/metadata/properties" ma:root="true" ma:fieldsID="24bcf99a90ef74ddc2cd653cb04f8a6b" ns2:_="">
    <xsd:import namespace="e9db424c-401c-4499-86a6-c9c46f06ca2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7DAE4-DC67-4D70-85F8-DEE6B3F6725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9db424c-401c-4499-86a6-c9c46f06ca21"/>
    <ds:schemaRef ds:uri="http://www.w3.org/XML/1998/namespace"/>
    <ds:schemaRef ds:uri="http://purl.org/dc/terms/"/>
  </ds:schemaRefs>
</ds:datastoreItem>
</file>

<file path=customXml/itemProps2.xml><?xml version="1.0" encoding="utf-8"?>
<ds:datastoreItem xmlns:ds="http://schemas.openxmlformats.org/officeDocument/2006/customXml" ds:itemID="{01860F44-A143-4D97-8ABE-C96672C0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C1672-EF1F-46E5-BAF6-A18393A18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Weinstein,Jason C (BPA) - PSS-6</dc:creator>
  <cp:keywords/>
  <dc:description/>
  <cp:lastModifiedBy>Schaefer,Tara C (CONTR) - PS-6</cp:lastModifiedBy>
  <cp:revision>2</cp:revision>
  <dcterms:created xsi:type="dcterms:W3CDTF">2025-01-23T15:23:00Z</dcterms:created>
  <dcterms:modified xsi:type="dcterms:W3CDTF">2025-01-23T15:23:00Z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0x010100FFD5DE1AF6180D42B96D4D3D48F7BAB1</vt:lpwstr>
  </property>
</Properties>
</file>