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FAFF" w14:textId="3D60079F" w:rsidR="00FB507C" w:rsidRDefault="00FB507C" w:rsidP="00FB507C">
      <w:pPr>
        <w:pStyle w:val="NoSpacing"/>
      </w:pPr>
      <w:r>
        <w:t xml:space="preserve">From: Aaron Yale-Bush </w:t>
      </w:r>
    </w:p>
    <w:p w14:paraId="630BB49E" w14:textId="77777777" w:rsidR="00FB507C" w:rsidRDefault="00FB507C" w:rsidP="00FB507C">
      <w:pPr>
        <w:pStyle w:val="NoSpacing"/>
      </w:pPr>
      <w:r>
        <w:t xml:space="preserve">Sent: Tuesday, April 29, </w:t>
      </w:r>
      <w:proofErr w:type="gramStart"/>
      <w:r>
        <w:t>2025</w:t>
      </w:r>
      <w:proofErr w:type="gramEnd"/>
      <w:r>
        <w:t xml:space="preserve"> 4:47 PM </w:t>
      </w:r>
    </w:p>
    <w:p w14:paraId="531D0324" w14:textId="2811402C" w:rsidR="00FB507C" w:rsidRDefault="00FB507C" w:rsidP="00FB507C">
      <w:pPr>
        <w:pStyle w:val="NoSpacing"/>
      </w:pPr>
      <w:r>
        <w:t xml:space="preserve">To: </w:t>
      </w:r>
      <w:proofErr w:type="gramStart"/>
      <w:r>
        <w:t>Farleigh,Kevin</w:t>
      </w:r>
      <w:proofErr w:type="gramEnd"/>
      <w:r>
        <w:t xml:space="preserve"> S (BPA) - PSW-6 </w:t>
      </w:r>
    </w:p>
    <w:p w14:paraId="11E8B431" w14:textId="77777777" w:rsidR="00FB507C" w:rsidRDefault="00FB507C" w:rsidP="00FB507C">
      <w:pPr>
        <w:pStyle w:val="NoSpacing"/>
      </w:pPr>
      <w:r>
        <w:t>Subject: Resource Declarations - Peaking</w:t>
      </w:r>
    </w:p>
    <w:p w14:paraId="275568E9" w14:textId="77777777" w:rsidR="00FB507C" w:rsidRDefault="00FB507C" w:rsidP="00FB507C">
      <w:pPr>
        <w:pStyle w:val="NoSpacing"/>
      </w:pPr>
    </w:p>
    <w:p w14:paraId="12A67376" w14:textId="77777777" w:rsidR="00FB507C" w:rsidRDefault="00FB507C" w:rsidP="00FB507C">
      <w:pPr>
        <w:pStyle w:val="NoSpacing"/>
      </w:pPr>
      <w:r>
        <w:t>Hey Kevin,</w:t>
      </w:r>
    </w:p>
    <w:p w14:paraId="16A82DEB" w14:textId="77777777" w:rsidR="00FB507C" w:rsidRDefault="00FB507C" w:rsidP="00FB507C">
      <w:pPr>
        <w:pStyle w:val="NoSpacing"/>
      </w:pPr>
    </w:p>
    <w:p w14:paraId="7584A874" w14:textId="49F813E3" w:rsidR="00FB507C" w:rsidRDefault="00FB507C" w:rsidP="00FB507C">
      <w:pPr>
        <w:pStyle w:val="NoSpacing"/>
      </w:pPr>
      <w:r>
        <w:t xml:space="preserve">Responding with some very brief feedback on the resource declarations. I saw your email with the comment notice a little bit ago, but we’ve been wrapped up in product decision stuff. I think a handful of other Slice/Block customers are going to ask for more time to review and provide feedback. It might be helpful to chat through this quickly – my assumption/interpretation was that the document reflects prior policy decisions, and BPA is unlikely to move away from those. Based on some internal concern at EWEB, I added a little language in red to reflect that our resources (Carmen) might have very dynamic fish requirements, which might require very different operations month to month. This would make </w:t>
      </w:r>
      <w:proofErr w:type="gramStart"/>
      <w:r>
        <w:t>prior</w:t>
      </w:r>
      <w:proofErr w:type="gramEnd"/>
      <w:r>
        <w:t>/following month infill a little tricky. Given that this is an informal comment period, and I have not run this language by anyone internally or gotten feedback from you, chatting is probably useful to level-set.</w:t>
      </w:r>
    </w:p>
    <w:p w14:paraId="7D3F58BB" w14:textId="77777777" w:rsidR="00FB507C" w:rsidRDefault="00FB507C" w:rsidP="00FB507C">
      <w:pPr>
        <w:pStyle w:val="NoSpacing"/>
      </w:pPr>
    </w:p>
    <w:p w14:paraId="023C0209" w14:textId="77777777" w:rsidR="00FB507C" w:rsidRDefault="00FB507C" w:rsidP="00FB507C">
      <w:pPr>
        <w:pStyle w:val="NoSpacing"/>
      </w:pPr>
      <w:r>
        <w:t>Jon – let me know if you have any questions/concerns.</w:t>
      </w:r>
    </w:p>
    <w:p w14:paraId="5326CFBC" w14:textId="77777777" w:rsidR="00FB507C" w:rsidRDefault="00FB507C" w:rsidP="00FB507C">
      <w:pPr>
        <w:pStyle w:val="NoSpacing"/>
      </w:pPr>
      <w:r>
        <w:t>Kevin – same. Let me know where you think BPA might be on this issue. Also, sorry for the long-</w:t>
      </w:r>
    </w:p>
    <w:p w14:paraId="12FC4F8B" w14:textId="77777777" w:rsidR="00FB507C" w:rsidRDefault="00FB507C" w:rsidP="00FB507C">
      <w:pPr>
        <w:pStyle w:val="NoSpacing"/>
      </w:pPr>
      <w:r>
        <w:t>winded language below – I was trying to fit it into the format that already exists.</w:t>
      </w:r>
    </w:p>
    <w:p w14:paraId="748455B8" w14:textId="77777777" w:rsidR="00FB507C" w:rsidRDefault="00FB507C" w:rsidP="00FB507C">
      <w:pPr>
        <w:pStyle w:val="NoSpacing"/>
      </w:pPr>
    </w:p>
    <w:p w14:paraId="13D965F6" w14:textId="77777777" w:rsidR="00FB507C" w:rsidRDefault="00FB507C" w:rsidP="00FB507C">
      <w:pPr>
        <w:pStyle w:val="NoSpacing"/>
      </w:pPr>
    </w:p>
    <w:p w14:paraId="16295A6C" w14:textId="77777777" w:rsidR="00FB507C" w:rsidRDefault="00FB507C" w:rsidP="00FB507C">
      <w:pPr>
        <w:pStyle w:val="NoSpacing"/>
      </w:pPr>
      <w:r>
        <w:t xml:space="preserve">Peaking Capability Standard for Non-federal Resources. </w:t>
      </w:r>
    </w:p>
    <w:p w14:paraId="4B7EA2B9" w14:textId="77777777" w:rsidR="00FB507C" w:rsidRDefault="00FB507C" w:rsidP="00FB507C">
      <w:pPr>
        <w:pStyle w:val="NoSpacing"/>
      </w:pPr>
      <w:r>
        <w:t xml:space="preserve">The affected resources include all non-federal resources except for (1) committed power </w:t>
      </w:r>
    </w:p>
    <w:p w14:paraId="5435639B" w14:textId="77777777" w:rsidR="00FB507C" w:rsidRDefault="00FB507C" w:rsidP="00FB507C">
      <w:pPr>
        <w:pStyle w:val="NoSpacing"/>
      </w:pPr>
      <w:r>
        <w:t xml:space="preserve">purchases, (2) consumer-owned resources and customer resources not dedicated to total </w:t>
      </w:r>
    </w:p>
    <w:p w14:paraId="1F3B0754" w14:textId="77777777" w:rsidR="00FB507C" w:rsidRDefault="00FB507C" w:rsidP="00FB507C">
      <w:pPr>
        <w:pStyle w:val="NoSpacing"/>
      </w:pPr>
      <w:r>
        <w:t xml:space="preserve">retail load, (3) any co-owned and added phase resources that are consumer-owned </w:t>
      </w:r>
    </w:p>
    <w:p w14:paraId="3694E913" w14:textId="77777777" w:rsidR="00FB507C" w:rsidRDefault="00FB507C" w:rsidP="00FB507C">
      <w:pPr>
        <w:pStyle w:val="NoSpacing"/>
      </w:pPr>
      <w:r>
        <w:t xml:space="preserve">resources, and (4) any co-owned behind-the-meter-resources that are consumer-owned </w:t>
      </w:r>
    </w:p>
    <w:p w14:paraId="09BE434A" w14:textId="77777777" w:rsidR="00FB507C" w:rsidRDefault="00FB507C" w:rsidP="00FB507C">
      <w:pPr>
        <w:pStyle w:val="NoSpacing"/>
      </w:pPr>
      <w:r>
        <w:t xml:space="preserve">resources. Standards for the exceptions are noted below. </w:t>
      </w:r>
    </w:p>
    <w:p w14:paraId="63282900" w14:textId="77777777" w:rsidR="00FB507C" w:rsidRDefault="00FB507C" w:rsidP="00FB507C">
      <w:pPr>
        <w:pStyle w:val="NoSpacing"/>
      </w:pPr>
      <w:r>
        <w:t xml:space="preserve">Standard </w:t>
      </w:r>
    </w:p>
    <w:p w14:paraId="16B9CAE8" w14:textId="77777777" w:rsidR="00FB507C" w:rsidRDefault="00FB507C" w:rsidP="00FB507C">
      <w:pPr>
        <w:pStyle w:val="NoSpacing"/>
      </w:pPr>
      <w:r>
        <w:t xml:space="preserve">The standard will be the Western Resource Adequacy Program (WRAP) Qualifying </w:t>
      </w:r>
    </w:p>
    <w:p w14:paraId="70A9DAF4" w14:textId="77777777" w:rsidR="00FB507C" w:rsidRDefault="00FB507C" w:rsidP="00FB507C">
      <w:pPr>
        <w:pStyle w:val="NoSpacing"/>
      </w:pPr>
      <w:r>
        <w:t>Contribution Capacity (QCC) amounts. The amounts will be captured by month. For co-</w:t>
      </w:r>
    </w:p>
    <w:p w14:paraId="3F41B714" w14:textId="77777777" w:rsidR="00FB507C" w:rsidRDefault="00FB507C" w:rsidP="00FB507C">
      <w:pPr>
        <w:pStyle w:val="NoSpacing"/>
      </w:pPr>
      <w:r>
        <w:t xml:space="preserve">owned resources, QCC amounts will be determined for each share and/or phase. </w:t>
      </w:r>
    </w:p>
    <w:p w14:paraId="57195E98" w14:textId="77777777" w:rsidR="00FB507C" w:rsidRDefault="00FB507C" w:rsidP="00FB507C">
      <w:pPr>
        <w:pStyle w:val="NoSpacing"/>
      </w:pPr>
      <w:r>
        <w:t xml:space="preserve">For months where WRAP does not provide a QCC amount (e.g. April, May and October), </w:t>
      </w:r>
    </w:p>
    <w:p w14:paraId="034ECF61" w14:textId="77777777" w:rsidR="00FB507C" w:rsidRDefault="00FB507C" w:rsidP="00FB507C">
      <w:pPr>
        <w:pStyle w:val="NoSpacing"/>
      </w:pPr>
      <w:r>
        <w:t xml:space="preserve">BPA will use the lower of the QCC amount of the WRAP month preceding or the WRAP </w:t>
      </w:r>
    </w:p>
    <w:p w14:paraId="01766DC5" w14:textId="77777777" w:rsidR="00FB507C" w:rsidRDefault="00FB507C" w:rsidP="00FB507C">
      <w:pPr>
        <w:pStyle w:val="NoSpacing"/>
      </w:pPr>
      <w:r>
        <w:t xml:space="preserve">month following the month(s) with no value unless a customer demonstrates that a </w:t>
      </w:r>
    </w:p>
    <w:p w14:paraId="375DD485" w14:textId="77777777" w:rsidR="00FB507C" w:rsidRDefault="00FB507C" w:rsidP="00FB507C">
      <w:pPr>
        <w:pStyle w:val="NoSpacing"/>
      </w:pPr>
      <w:r>
        <w:t xml:space="preserve">resource’s operating conditions for a specific non-WRAP month are materially different </w:t>
      </w:r>
    </w:p>
    <w:p w14:paraId="25AEB466" w14:textId="77777777" w:rsidR="00FB507C" w:rsidRDefault="00FB507C" w:rsidP="00FB507C">
      <w:pPr>
        <w:pStyle w:val="NoSpacing"/>
      </w:pPr>
      <w:r>
        <w:t xml:space="preserve">than the preceding or following months. If using preceding or following month values, BPA </w:t>
      </w:r>
    </w:p>
    <w:p w14:paraId="3A4B7BBB" w14:textId="77777777" w:rsidR="00FB507C" w:rsidRDefault="00FB507C" w:rsidP="00FB507C">
      <w:pPr>
        <w:pStyle w:val="NoSpacing"/>
      </w:pPr>
      <w:r>
        <w:t xml:space="preserve">will look at September and November QCC amounts and choose the lower of the two </w:t>
      </w:r>
    </w:p>
    <w:p w14:paraId="7CD68421" w14:textId="77777777" w:rsidR="00FB507C" w:rsidRDefault="00FB507C" w:rsidP="00FB507C">
      <w:pPr>
        <w:pStyle w:val="NoSpacing"/>
      </w:pPr>
      <w:r>
        <w:t xml:space="preserve">amounts to serve as a proxy for the October QCC amount. For April and May, BPA will </w:t>
      </w:r>
    </w:p>
    <w:p w14:paraId="4C97E5F7" w14:textId="77777777" w:rsidR="00FB507C" w:rsidRDefault="00FB507C" w:rsidP="00FB507C">
      <w:pPr>
        <w:pStyle w:val="NoSpacing"/>
      </w:pPr>
      <w:r>
        <w:t xml:space="preserve">select the lower of March and June WRAP QCC values and select the lower if March and </w:t>
      </w:r>
    </w:p>
    <w:p w14:paraId="7A5E17DB" w14:textId="77777777" w:rsidR="00FB507C" w:rsidRDefault="00FB507C" w:rsidP="00FB507C">
      <w:pPr>
        <w:pStyle w:val="NoSpacing"/>
      </w:pPr>
      <w:r>
        <w:t xml:space="preserve">June to serve as proxy April and May QCC values. If a customer demonstrates that the </w:t>
      </w:r>
    </w:p>
    <w:p w14:paraId="06C638AE" w14:textId="77777777" w:rsidR="00FB507C" w:rsidRDefault="00FB507C" w:rsidP="00FB507C">
      <w:pPr>
        <w:pStyle w:val="NoSpacing"/>
      </w:pPr>
      <w:r>
        <w:lastRenderedPageBreak/>
        <w:t xml:space="preserve">preceding or following monthly QCC values do not reflect operating conditions or </w:t>
      </w:r>
    </w:p>
    <w:p w14:paraId="7D791218" w14:textId="77777777" w:rsidR="00FB507C" w:rsidRDefault="00FB507C" w:rsidP="00FB507C">
      <w:pPr>
        <w:pStyle w:val="NoSpacing"/>
      </w:pPr>
      <w:r>
        <w:t xml:space="preserve">constraints, BPA and the customer will follow the critical capacity hour or similar WRAP </w:t>
      </w:r>
    </w:p>
    <w:p w14:paraId="28B82D56" w14:textId="77777777" w:rsidR="00FB507C" w:rsidRDefault="00FB507C" w:rsidP="00FB507C">
      <w:pPr>
        <w:pStyle w:val="NoSpacing"/>
      </w:pPr>
      <w:r>
        <w:t xml:space="preserve">methodology to establish applicable peaking values for months without WRAP QCC </w:t>
      </w:r>
    </w:p>
    <w:p w14:paraId="3CB01795" w14:textId="77777777" w:rsidR="00FB507C" w:rsidRDefault="00FB507C" w:rsidP="00FB507C">
      <w:pPr>
        <w:pStyle w:val="NoSpacing"/>
      </w:pPr>
      <w:r>
        <w:t xml:space="preserve">values. If WRAP supplies QCC for additional, or all, months, this methodology will no </w:t>
      </w:r>
    </w:p>
    <w:p w14:paraId="4A8572B7" w14:textId="77777777" w:rsidR="00FB507C" w:rsidRDefault="00FB507C" w:rsidP="00FB507C">
      <w:pPr>
        <w:pStyle w:val="NoSpacing"/>
      </w:pPr>
      <w:r>
        <w:t>longer apply and WRAP QCC values will be used.</w:t>
      </w:r>
    </w:p>
    <w:p w14:paraId="7C8EAA2C" w14:textId="77777777" w:rsidR="00FB507C" w:rsidRDefault="00FB507C" w:rsidP="00FB507C">
      <w:pPr>
        <w:pStyle w:val="NoSpacing"/>
      </w:pPr>
    </w:p>
    <w:p w14:paraId="08235612" w14:textId="77777777" w:rsidR="00FB507C" w:rsidRDefault="00FB507C" w:rsidP="00FB507C">
      <w:pPr>
        <w:pStyle w:val="NoSpacing"/>
      </w:pPr>
      <w:r>
        <w:t>Aaron Bush</w:t>
      </w:r>
    </w:p>
    <w:p w14:paraId="4EA99C39" w14:textId="77777777" w:rsidR="00FB507C" w:rsidRDefault="00FB507C" w:rsidP="00FB507C">
      <w:pPr>
        <w:pStyle w:val="NoSpacing"/>
      </w:pPr>
      <w:r>
        <w:t xml:space="preserve">Sr Resource Analyst </w:t>
      </w:r>
    </w:p>
    <w:p w14:paraId="5BDB0C93" w14:textId="77777777" w:rsidR="00FB507C" w:rsidRDefault="00FB507C" w:rsidP="00FB507C">
      <w:pPr>
        <w:pStyle w:val="NoSpacing"/>
      </w:pPr>
      <w:r>
        <w:t>EWEB</w:t>
      </w:r>
    </w:p>
    <w:p w14:paraId="7D7E4362" w14:textId="77777777" w:rsidR="00FB507C" w:rsidRDefault="00FB507C" w:rsidP="00FB507C">
      <w:pPr>
        <w:pStyle w:val="NoSpacing"/>
      </w:pPr>
      <w:r>
        <w:t>510 332 8901</w:t>
      </w:r>
    </w:p>
    <w:p w14:paraId="19C7EDB8" w14:textId="77777777" w:rsidR="00790BCF" w:rsidRDefault="00790BCF" w:rsidP="00FB507C">
      <w:pPr>
        <w:pStyle w:val="NoSpacing"/>
      </w:pPr>
    </w:p>
    <w:sectPr w:rsidR="0079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7C"/>
    <w:rsid w:val="005A5E4D"/>
    <w:rsid w:val="00790BCF"/>
    <w:rsid w:val="00CD3D21"/>
    <w:rsid w:val="00F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5C1D"/>
  <w15:chartTrackingRefBased/>
  <w15:docId w15:val="{83BA0BB6-0B44-4FEE-B500-4648DD6E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0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5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Company>Bonneville Power Administration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Schaefer,Tara C (CONTR) - PS-6</dc:creator>
  <cp:keywords/>
  <dc:description/>
  <cp:lastModifiedBy>Schaefer,Tara C (CONTR) - PS-6</cp:lastModifiedBy>
  <cp:revision>1</cp:revision>
  <dcterms:created xsi:type="dcterms:W3CDTF">2025-05-21T19:05:00Z</dcterms:created>
  <dcterms:modified xsi:type="dcterms:W3CDTF">2025-05-21T19:07:00Z</dcterms:modified>
</cp:coreProperties>
</file>