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479B1" w14:textId="626102B7" w:rsidR="00816827" w:rsidRDefault="00000000">
      <w:pPr>
        <w:tabs>
          <w:tab w:val="left" w:pos="1659"/>
        </w:tabs>
        <w:spacing w:before="90"/>
        <w:ind w:left="130"/>
        <w:rPr>
          <w:rFonts w:ascii="Tahoma"/>
          <w:sz w:val="15"/>
        </w:rPr>
      </w:pPr>
      <w:r>
        <w:rPr>
          <w:rFonts w:ascii="Tahoma"/>
          <w:b/>
          <w:sz w:val="15"/>
        </w:rPr>
        <w:t>From:</w:t>
      </w:r>
      <w:r>
        <w:rPr>
          <w:rFonts w:ascii="Tahoma"/>
          <w:b/>
          <w:sz w:val="15"/>
        </w:rPr>
        <w:tab/>
      </w:r>
      <w:r>
        <w:rPr>
          <w:rFonts w:ascii="Tahoma"/>
          <w:color w:val="0000FF"/>
          <w:sz w:val="15"/>
          <w:u w:val="single" w:color="0000FF"/>
        </w:rPr>
        <w:t>Blake</w:t>
      </w:r>
      <w:r>
        <w:rPr>
          <w:rFonts w:ascii="Tahoma"/>
          <w:color w:val="0000FF"/>
          <w:spacing w:val="-2"/>
          <w:sz w:val="15"/>
          <w:u w:val="single" w:color="0000FF"/>
        </w:rPr>
        <w:t xml:space="preserve"> </w:t>
      </w:r>
      <w:r>
        <w:rPr>
          <w:rFonts w:ascii="Tahoma"/>
          <w:color w:val="0000FF"/>
          <w:sz w:val="15"/>
          <w:u w:val="single" w:color="0000FF"/>
        </w:rPr>
        <w:t>Weathers</w:t>
      </w:r>
    </w:p>
    <w:p w14:paraId="616234A0" w14:textId="77777777" w:rsidR="00816827" w:rsidRDefault="00000000">
      <w:pPr>
        <w:tabs>
          <w:tab w:val="left" w:pos="1659"/>
        </w:tabs>
        <w:spacing w:before="28"/>
        <w:ind w:left="130"/>
        <w:rPr>
          <w:rFonts w:ascii="Tahoma"/>
          <w:sz w:val="15"/>
        </w:rPr>
      </w:pPr>
      <w:r>
        <w:rPr>
          <w:rFonts w:ascii="Tahoma"/>
          <w:b/>
          <w:sz w:val="15"/>
        </w:rPr>
        <w:t>Subject:</w:t>
      </w:r>
      <w:r>
        <w:rPr>
          <w:rFonts w:ascii="Tahoma"/>
          <w:b/>
          <w:sz w:val="15"/>
        </w:rPr>
        <w:tab/>
      </w:r>
      <w:r>
        <w:rPr>
          <w:rFonts w:ascii="Tahoma"/>
          <w:sz w:val="15"/>
        </w:rPr>
        <w:t>Proposed Modification to Section</w:t>
      </w:r>
      <w:r>
        <w:rPr>
          <w:rFonts w:ascii="Tahoma"/>
          <w:spacing w:val="-2"/>
          <w:sz w:val="15"/>
        </w:rPr>
        <w:t xml:space="preserve"> </w:t>
      </w:r>
      <w:r>
        <w:rPr>
          <w:rFonts w:ascii="Tahoma"/>
          <w:sz w:val="15"/>
        </w:rPr>
        <w:t>20.3.7</w:t>
      </w:r>
    </w:p>
    <w:p w14:paraId="0F89C874" w14:textId="77777777" w:rsidR="00816827" w:rsidRDefault="00000000">
      <w:pPr>
        <w:tabs>
          <w:tab w:val="left" w:pos="1659"/>
        </w:tabs>
        <w:spacing w:before="29"/>
        <w:ind w:left="130"/>
        <w:rPr>
          <w:rFonts w:ascii="Tahoma"/>
          <w:sz w:val="15"/>
        </w:rPr>
      </w:pPr>
      <w:r>
        <w:rPr>
          <w:rFonts w:ascii="Tahoma"/>
          <w:b/>
          <w:sz w:val="15"/>
        </w:rPr>
        <w:t>Date:</w:t>
      </w:r>
      <w:r>
        <w:rPr>
          <w:rFonts w:ascii="Tahoma"/>
          <w:b/>
          <w:sz w:val="15"/>
        </w:rPr>
        <w:tab/>
      </w:r>
      <w:r>
        <w:rPr>
          <w:rFonts w:ascii="Tahoma"/>
          <w:sz w:val="15"/>
        </w:rPr>
        <w:t xml:space="preserve">Wednesday, December 18, </w:t>
      </w:r>
      <w:proofErr w:type="gramStart"/>
      <w:r>
        <w:rPr>
          <w:rFonts w:ascii="Tahoma"/>
          <w:sz w:val="15"/>
        </w:rPr>
        <w:t>2024</w:t>
      </w:r>
      <w:proofErr w:type="gramEnd"/>
      <w:r>
        <w:rPr>
          <w:rFonts w:ascii="Tahoma"/>
          <w:sz w:val="15"/>
        </w:rPr>
        <w:t xml:space="preserve"> 9:55:18</w:t>
      </w:r>
      <w:r>
        <w:rPr>
          <w:rFonts w:ascii="Tahoma"/>
          <w:spacing w:val="-1"/>
          <w:sz w:val="15"/>
        </w:rPr>
        <w:t xml:space="preserve"> </w:t>
      </w:r>
      <w:r>
        <w:rPr>
          <w:rFonts w:ascii="Tahoma"/>
          <w:sz w:val="15"/>
        </w:rPr>
        <w:t>AM</w:t>
      </w:r>
    </w:p>
    <w:p w14:paraId="0E9358C2" w14:textId="77777777" w:rsidR="00816827" w:rsidRDefault="00816827">
      <w:pPr>
        <w:pStyle w:val="BodyText"/>
        <w:spacing w:before="7"/>
        <w:rPr>
          <w:rFonts w:ascii="Tahoma"/>
        </w:rPr>
      </w:pPr>
    </w:p>
    <w:p w14:paraId="45C0B808" w14:textId="77777777" w:rsidR="00816827" w:rsidRDefault="00000000">
      <w:pPr>
        <w:pStyle w:val="BodyText"/>
        <w:spacing w:before="102"/>
        <w:ind w:left="100"/>
      </w:pPr>
      <w:r>
        <w:rPr>
          <w:w w:val="110"/>
        </w:rPr>
        <w:t>Hello,</w:t>
      </w:r>
    </w:p>
    <w:p w14:paraId="0D60F588" w14:textId="77777777" w:rsidR="00816827" w:rsidRDefault="00816827">
      <w:pPr>
        <w:pStyle w:val="BodyText"/>
        <w:spacing w:before="8"/>
        <w:rPr>
          <w:sz w:val="29"/>
        </w:rPr>
      </w:pPr>
    </w:p>
    <w:p w14:paraId="5BB82817" w14:textId="77777777" w:rsidR="00816827" w:rsidRDefault="00000000">
      <w:pPr>
        <w:pStyle w:val="BodyText"/>
        <w:spacing w:line="280" w:lineRule="auto"/>
        <w:ind w:left="100" w:right="334"/>
      </w:pPr>
      <w:r>
        <w:rPr>
          <w:w w:val="105"/>
        </w:rPr>
        <w:t>UEC submits the following change proposal to the draft Provider of Choice, contract section 20 (formerly section</w:t>
      </w:r>
      <w:r>
        <w:rPr>
          <w:spacing w:val="-21"/>
          <w:w w:val="105"/>
        </w:rPr>
        <w:t xml:space="preserve"> </w:t>
      </w:r>
      <w:r>
        <w:rPr>
          <w:w w:val="105"/>
        </w:rPr>
        <w:t>23).</w:t>
      </w:r>
    </w:p>
    <w:p w14:paraId="42E6D159" w14:textId="77777777" w:rsidR="00816827" w:rsidRDefault="00816827">
      <w:pPr>
        <w:pStyle w:val="BodyText"/>
        <w:spacing w:before="11"/>
        <w:rPr>
          <w:sz w:val="25"/>
        </w:rPr>
      </w:pPr>
    </w:p>
    <w:p w14:paraId="2BFA18C0" w14:textId="77777777" w:rsidR="00816827" w:rsidRDefault="00000000">
      <w:pPr>
        <w:pStyle w:val="BodyText"/>
        <w:spacing w:line="280" w:lineRule="auto"/>
        <w:ind w:left="100" w:right="115"/>
      </w:pPr>
      <w:r>
        <w:rPr>
          <w:w w:val="110"/>
        </w:rPr>
        <w:t>Under Section 20.3.7, BPA proposed the following language below. UEC believes that the language is unnecessarily redundant—the coordination between Power Services, Transmission Services, and Customer is already contemplated in the first sentence below. Furthermore,</w:t>
      </w:r>
      <w:r>
        <w:rPr>
          <w:spacing w:val="-19"/>
          <w:w w:val="110"/>
        </w:rPr>
        <w:t xml:space="preserve"> </w:t>
      </w:r>
      <w:r>
        <w:rPr>
          <w:w w:val="110"/>
        </w:rPr>
        <w:t>the</w:t>
      </w:r>
      <w:r>
        <w:rPr>
          <w:spacing w:val="-19"/>
          <w:w w:val="110"/>
        </w:rPr>
        <w:t xml:space="preserve"> </w:t>
      </w:r>
      <w:r>
        <w:rPr>
          <w:w w:val="110"/>
        </w:rPr>
        <w:t>listed</w:t>
      </w:r>
      <w:r>
        <w:rPr>
          <w:spacing w:val="-19"/>
          <w:w w:val="110"/>
        </w:rPr>
        <w:t xml:space="preserve"> </w:t>
      </w:r>
      <w:r>
        <w:rPr>
          <w:w w:val="110"/>
        </w:rPr>
        <w:t>actions</w:t>
      </w:r>
      <w:r>
        <w:rPr>
          <w:spacing w:val="-19"/>
          <w:w w:val="110"/>
        </w:rPr>
        <w:t xml:space="preserve"> </w:t>
      </w:r>
      <w:r>
        <w:rPr>
          <w:w w:val="110"/>
        </w:rPr>
        <w:t>in</w:t>
      </w:r>
      <w:r>
        <w:rPr>
          <w:spacing w:val="-18"/>
          <w:w w:val="110"/>
        </w:rPr>
        <w:t xml:space="preserve"> </w:t>
      </w:r>
      <w:r>
        <w:rPr>
          <w:w w:val="110"/>
        </w:rPr>
        <w:t>the</w:t>
      </w:r>
      <w:r>
        <w:rPr>
          <w:spacing w:val="-19"/>
          <w:w w:val="110"/>
        </w:rPr>
        <w:t xml:space="preserve"> </w:t>
      </w:r>
      <w:r>
        <w:rPr>
          <w:w w:val="110"/>
        </w:rPr>
        <w:t>last</w:t>
      </w:r>
      <w:r>
        <w:rPr>
          <w:spacing w:val="-19"/>
          <w:w w:val="110"/>
        </w:rPr>
        <w:t xml:space="preserve"> </w:t>
      </w:r>
      <w:r>
        <w:rPr>
          <w:w w:val="110"/>
        </w:rPr>
        <w:t>sentence</w:t>
      </w:r>
      <w:r>
        <w:rPr>
          <w:spacing w:val="-18"/>
          <w:w w:val="110"/>
        </w:rPr>
        <w:t xml:space="preserve"> </w:t>
      </w:r>
      <w:r>
        <w:rPr>
          <w:w w:val="110"/>
        </w:rPr>
        <w:t>are</w:t>
      </w:r>
      <w:r>
        <w:rPr>
          <w:spacing w:val="-19"/>
          <w:w w:val="110"/>
        </w:rPr>
        <w:t xml:space="preserve"> </w:t>
      </w:r>
      <w:r>
        <w:rPr>
          <w:w w:val="110"/>
        </w:rPr>
        <w:t>already</w:t>
      </w:r>
      <w:r>
        <w:rPr>
          <w:spacing w:val="-19"/>
          <w:w w:val="110"/>
        </w:rPr>
        <w:t xml:space="preserve"> </w:t>
      </w:r>
      <w:r>
        <w:rPr>
          <w:w w:val="110"/>
        </w:rPr>
        <w:t>required</w:t>
      </w:r>
      <w:r>
        <w:rPr>
          <w:spacing w:val="-19"/>
          <w:w w:val="110"/>
        </w:rPr>
        <w:t xml:space="preserve"> </w:t>
      </w:r>
      <w:r>
        <w:rPr>
          <w:w w:val="110"/>
        </w:rPr>
        <w:t>of</w:t>
      </w:r>
      <w:r>
        <w:rPr>
          <w:spacing w:val="-18"/>
          <w:w w:val="110"/>
        </w:rPr>
        <w:t xml:space="preserve"> </w:t>
      </w:r>
      <w:r>
        <w:rPr>
          <w:w w:val="110"/>
        </w:rPr>
        <w:t>customers</w:t>
      </w:r>
      <w:r>
        <w:rPr>
          <w:spacing w:val="-19"/>
          <w:w w:val="110"/>
        </w:rPr>
        <w:t xml:space="preserve"> </w:t>
      </w:r>
      <w:r>
        <w:rPr>
          <w:w w:val="110"/>
        </w:rPr>
        <w:t>in</w:t>
      </w:r>
      <w:r>
        <w:rPr>
          <w:spacing w:val="-18"/>
          <w:w w:val="110"/>
        </w:rPr>
        <w:t xml:space="preserve"> </w:t>
      </w:r>
      <w:r>
        <w:rPr>
          <w:w w:val="110"/>
        </w:rPr>
        <w:t>their BPA transmission contracts and BPA’s Open Access Transmission Tariff. Therefore, we suggest the following</w:t>
      </w:r>
      <w:r>
        <w:rPr>
          <w:spacing w:val="-31"/>
          <w:w w:val="110"/>
        </w:rPr>
        <w:t xml:space="preserve"> </w:t>
      </w:r>
      <w:r>
        <w:rPr>
          <w:w w:val="110"/>
        </w:rPr>
        <w:t>redline:</w:t>
      </w:r>
    </w:p>
    <w:p w14:paraId="34945A4A" w14:textId="77777777" w:rsidR="00816827" w:rsidRDefault="00816827">
      <w:pPr>
        <w:pStyle w:val="BodyText"/>
        <w:spacing w:before="2"/>
        <w:rPr>
          <w:sz w:val="26"/>
        </w:rPr>
      </w:pPr>
    </w:p>
    <w:p w14:paraId="3A5888DF" w14:textId="77777777" w:rsidR="00816827" w:rsidRDefault="00000000">
      <w:pPr>
        <w:pStyle w:val="BodyText"/>
        <w:spacing w:before="1" w:line="280" w:lineRule="auto"/>
        <w:ind w:left="100"/>
      </w:pPr>
      <w:r>
        <w:rPr>
          <w:w w:val="110"/>
        </w:rPr>
        <w:t>Power Services will coordinate with Transmission Services to complete and implement any NLSL</w:t>
      </w:r>
      <w:r>
        <w:rPr>
          <w:spacing w:val="-18"/>
          <w:w w:val="110"/>
        </w:rPr>
        <w:t xml:space="preserve"> </w:t>
      </w:r>
      <w:r>
        <w:rPr>
          <w:w w:val="110"/>
        </w:rPr>
        <w:t>service</w:t>
      </w:r>
      <w:r>
        <w:rPr>
          <w:spacing w:val="-16"/>
          <w:w w:val="110"/>
        </w:rPr>
        <w:t xml:space="preserve"> </w:t>
      </w:r>
      <w:r>
        <w:rPr>
          <w:w w:val="110"/>
        </w:rPr>
        <w:t>study</w:t>
      </w:r>
      <w:r>
        <w:rPr>
          <w:spacing w:val="-17"/>
          <w:w w:val="110"/>
        </w:rPr>
        <w:t xml:space="preserve"> </w:t>
      </w:r>
      <w:r>
        <w:rPr>
          <w:w w:val="110"/>
        </w:rPr>
        <w:t>to</w:t>
      </w:r>
      <w:r>
        <w:rPr>
          <w:spacing w:val="-17"/>
          <w:w w:val="110"/>
        </w:rPr>
        <w:t xml:space="preserve"> </w:t>
      </w:r>
      <w:r>
        <w:rPr>
          <w:w w:val="110"/>
        </w:rPr>
        <w:t>identify</w:t>
      </w:r>
      <w:r>
        <w:rPr>
          <w:spacing w:val="-17"/>
          <w:w w:val="110"/>
        </w:rPr>
        <w:t xml:space="preserve"> </w:t>
      </w:r>
      <w:r>
        <w:rPr>
          <w:w w:val="110"/>
        </w:rPr>
        <w:t>anticipated</w:t>
      </w:r>
      <w:r>
        <w:rPr>
          <w:spacing w:val="-17"/>
          <w:w w:val="110"/>
        </w:rPr>
        <w:t xml:space="preserve"> </w:t>
      </w:r>
      <w:r>
        <w:rPr>
          <w:w w:val="110"/>
        </w:rPr>
        <w:t>timing</w:t>
      </w:r>
      <w:r>
        <w:rPr>
          <w:spacing w:val="-17"/>
          <w:w w:val="110"/>
        </w:rPr>
        <w:t xml:space="preserve"> </w:t>
      </w:r>
      <w:r>
        <w:rPr>
          <w:w w:val="110"/>
        </w:rPr>
        <w:t>of</w:t>
      </w:r>
      <w:r>
        <w:rPr>
          <w:spacing w:val="-17"/>
          <w:w w:val="110"/>
        </w:rPr>
        <w:t xml:space="preserve"> </w:t>
      </w:r>
      <w:r>
        <w:rPr>
          <w:w w:val="110"/>
        </w:rPr>
        <w:t>available</w:t>
      </w:r>
      <w:r>
        <w:rPr>
          <w:spacing w:val="-17"/>
          <w:w w:val="110"/>
        </w:rPr>
        <w:t xml:space="preserve"> </w:t>
      </w:r>
      <w:r>
        <w:rPr>
          <w:w w:val="110"/>
        </w:rPr>
        <w:t>transmission</w:t>
      </w:r>
      <w:r>
        <w:rPr>
          <w:spacing w:val="-17"/>
          <w:w w:val="110"/>
        </w:rPr>
        <w:t xml:space="preserve"> </w:t>
      </w:r>
      <w:r>
        <w:rPr>
          <w:w w:val="110"/>
        </w:rPr>
        <w:t>to</w:t>
      </w:r>
      <w:r>
        <w:rPr>
          <w:spacing w:val="-18"/>
          <w:w w:val="110"/>
        </w:rPr>
        <w:t xml:space="preserve"> </w:t>
      </w:r>
      <w:r>
        <w:rPr>
          <w:w w:val="110"/>
        </w:rPr>
        <w:t>incorporate</w:t>
      </w:r>
      <w:r>
        <w:rPr>
          <w:spacing w:val="-16"/>
          <w:w w:val="110"/>
        </w:rPr>
        <w:t xml:space="preserve"> </w:t>
      </w:r>
      <w:r>
        <w:rPr>
          <w:w w:val="110"/>
        </w:rPr>
        <w:t>any new</w:t>
      </w:r>
      <w:r>
        <w:rPr>
          <w:spacing w:val="-12"/>
          <w:w w:val="110"/>
        </w:rPr>
        <w:t xml:space="preserve"> </w:t>
      </w:r>
      <w:r>
        <w:rPr>
          <w:w w:val="110"/>
        </w:rPr>
        <w:t>resource</w:t>
      </w:r>
      <w:r>
        <w:rPr>
          <w:spacing w:val="-11"/>
          <w:w w:val="110"/>
        </w:rPr>
        <w:t xml:space="preserve"> </w:t>
      </w:r>
      <w:r>
        <w:rPr>
          <w:w w:val="110"/>
        </w:rPr>
        <w:t>acquisition</w:t>
      </w:r>
      <w:r>
        <w:rPr>
          <w:spacing w:val="-11"/>
          <w:w w:val="110"/>
        </w:rPr>
        <w:t xml:space="preserve"> </w:t>
      </w:r>
      <w:r>
        <w:rPr>
          <w:w w:val="110"/>
        </w:rPr>
        <w:t>into</w:t>
      </w:r>
      <w:r>
        <w:rPr>
          <w:spacing w:val="-10"/>
          <w:w w:val="110"/>
        </w:rPr>
        <w:t xml:space="preserve"> </w:t>
      </w:r>
      <w:r>
        <w:rPr>
          <w:w w:val="110"/>
        </w:rPr>
        <w:t>the</w:t>
      </w:r>
      <w:r>
        <w:rPr>
          <w:spacing w:val="-11"/>
          <w:w w:val="110"/>
        </w:rPr>
        <w:t xml:space="preserve"> </w:t>
      </w:r>
      <w:r>
        <w:rPr>
          <w:w w:val="110"/>
        </w:rPr>
        <w:t>FCRPS</w:t>
      </w:r>
      <w:r>
        <w:rPr>
          <w:spacing w:val="-11"/>
          <w:w w:val="110"/>
        </w:rPr>
        <w:t xml:space="preserve"> </w:t>
      </w:r>
      <w:r>
        <w:rPr>
          <w:w w:val="110"/>
        </w:rPr>
        <w:t>for</w:t>
      </w:r>
      <w:r>
        <w:rPr>
          <w:spacing w:val="-11"/>
          <w:w w:val="110"/>
        </w:rPr>
        <w:t xml:space="preserve"> </w:t>
      </w:r>
      <w:r>
        <w:rPr>
          <w:w w:val="110"/>
        </w:rPr>
        <w:t>any</w:t>
      </w:r>
      <w:r>
        <w:rPr>
          <w:spacing w:val="-11"/>
          <w:w w:val="110"/>
        </w:rPr>
        <w:t xml:space="preserve"> </w:t>
      </w:r>
      <w:r>
        <w:rPr>
          <w:w w:val="110"/>
        </w:rPr>
        <w:t>new</w:t>
      </w:r>
      <w:r>
        <w:rPr>
          <w:spacing w:val="-11"/>
          <w:w w:val="110"/>
        </w:rPr>
        <w:t xml:space="preserve"> </w:t>
      </w:r>
      <w:r>
        <w:rPr>
          <w:w w:val="110"/>
        </w:rPr>
        <w:t>resources</w:t>
      </w:r>
      <w:r>
        <w:rPr>
          <w:spacing w:val="-11"/>
          <w:w w:val="110"/>
        </w:rPr>
        <w:t xml:space="preserve"> </w:t>
      </w:r>
      <w:r>
        <w:rPr>
          <w:w w:val="110"/>
        </w:rPr>
        <w:t>Power</w:t>
      </w:r>
      <w:r>
        <w:rPr>
          <w:spacing w:val="-11"/>
          <w:w w:val="110"/>
        </w:rPr>
        <w:t xml:space="preserve"> </w:t>
      </w:r>
      <w:r>
        <w:rPr>
          <w:w w:val="110"/>
        </w:rPr>
        <w:t>Services</w:t>
      </w:r>
      <w:r>
        <w:rPr>
          <w:spacing w:val="-11"/>
          <w:w w:val="110"/>
        </w:rPr>
        <w:t xml:space="preserve"> </w:t>
      </w:r>
      <w:r>
        <w:rPr>
          <w:w w:val="110"/>
        </w:rPr>
        <w:t>forecasts.</w:t>
      </w:r>
    </w:p>
    <w:p w14:paraId="7187B17E" w14:textId="77777777" w:rsidR="00816827" w:rsidRDefault="00000000">
      <w:pPr>
        <w:pStyle w:val="BodyText"/>
        <w:spacing w:before="2" w:line="280" w:lineRule="auto"/>
        <w:ind w:left="100" w:right="115"/>
      </w:pPr>
      <w:r>
        <w:rPr>
          <w:w w:val="110"/>
        </w:rPr>
        <w:t>Coordination between Power Services, Transmission Services and «Customer Name» is necessary to facilitate arrangements between «Customer Name» and Transmission Services for</w:t>
      </w:r>
      <w:r>
        <w:rPr>
          <w:spacing w:val="-18"/>
          <w:w w:val="110"/>
        </w:rPr>
        <w:t xml:space="preserve"> </w:t>
      </w:r>
      <w:r>
        <w:rPr>
          <w:w w:val="110"/>
        </w:rPr>
        <w:t>delivery</w:t>
      </w:r>
      <w:r>
        <w:rPr>
          <w:spacing w:val="-18"/>
          <w:w w:val="110"/>
        </w:rPr>
        <w:t xml:space="preserve"> </w:t>
      </w:r>
      <w:r>
        <w:rPr>
          <w:w w:val="110"/>
        </w:rPr>
        <w:t>of</w:t>
      </w:r>
      <w:r>
        <w:rPr>
          <w:spacing w:val="-17"/>
          <w:w w:val="110"/>
        </w:rPr>
        <w:t xml:space="preserve"> </w:t>
      </w:r>
      <w:r>
        <w:rPr>
          <w:w w:val="110"/>
        </w:rPr>
        <w:t>Firm</w:t>
      </w:r>
      <w:r>
        <w:rPr>
          <w:spacing w:val="-18"/>
          <w:w w:val="110"/>
        </w:rPr>
        <w:t xml:space="preserve"> </w:t>
      </w:r>
      <w:r>
        <w:rPr>
          <w:w w:val="110"/>
        </w:rPr>
        <w:t>Requirements</w:t>
      </w:r>
      <w:r>
        <w:rPr>
          <w:spacing w:val="-18"/>
          <w:w w:val="110"/>
        </w:rPr>
        <w:t xml:space="preserve"> </w:t>
      </w:r>
      <w:r>
        <w:rPr>
          <w:w w:val="110"/>
        </w:rPr>
        <w:t>Power</w:t>
      </w:r>
      <w:r>
        <w:rPr>
          <w:spacing w:val="-18"/>
          <w:w w:val="110"/>
        </w:rPr>
        <w:t xml:space="preserve"> </w:t>
      </w:r>
      <w:r>
        <w:rPr>
          <w:w w:val="110"/>
        </w:rPr>
        <w:t>to</w:t>
      </w:r>
      <w:r>
        <w:rPr>
          <w:spacing w:val="-18"/>
          <w:w w:val="110"/>
        </w:rPr>
        <w:t xml:space="preserve"> </w:t>
      </w:r>
      <w:r>
        <w:rPr>
          <w:w w:val="110"/>
        </w:rPr>
        <w:t>«Customer</w:t>
      </w:r>
      <w:r>
        <w:rPr>
          <w:spacing w:val="-17"/>
          <w:w w:val="110"/>
        </w:rPr>
        <w:t xml:space="preserve"> </w:t>
      </w:r>
      <w:r>
        <w:rPr>
          <w:w w:val="110"/>
        </w:rPr>
        <w:t>Name»</w:t>
      </w:r>
      <w:r>
        <w:rPr>
          <w:spacing w:val="-18"/>
          <w:w w:val="110"/>
        </w:rPr>
        <w:t xml:space="preserve"> </w:t>
      </w:r>
      <w:r>
        <w:rPr>
          <w:w w:val="110"/>
        </w:rPr>
        <w:t>to</w:t>
      </w:r>
      <w:r>
        <w:rPr>
          <w:spacing w:val="-18"/>
          <w:w w:val="110"/>
        </w:rPr>
        <w:t xml:space="preserve"> </w:t>
      </w:r>
      <w:r>
        <w:rPr>
          <w:w w:val="110"/>
        </w:rPr>
        <w:t>serve</w:t>
      </w:r>
      <w:r>
        <w:rPr>
          <w:spacing w:val="-17"/>
          <w:w w:val="110"/>
        </w:rPr>
        <w:t xml:space="preserve"> </w:t>
      </w:r>
      <w:r>
        <w:rPr>
          <w:w w:val="110"/>
        </w:rPr>
        <w:t>a</w:t>
      </w:r>
      <w:r>
        <w:rPr>
          <w:spacing w:val="-18"/>
          <w:w w:val="110"/>
        </w:rPr>
        <w:t xml:space="preserve"> </w:t>
      </w:r>
      <w:r>
        <w:rPr>
          <w:w w:val="110"/>
        </w:rPr>
        <w:t>Planned</w:t>
      </w:r>
      <w:r>
        <w:rPr>
          <w:spacing w:val="-18"/>
          <w:w w:val="110"/>
        </w:rPr>
        <w:t xml:space="preserve"> </w:t>
      </w:r>
      <w:r>
        <w:rPr>
          <w:w w:val="110"/>
        </w:rPr>
        <w:t>NLSL</w:t>
      </w:r>
      <w:r>
        <w:rPr>
          <w:spacing w:val="-18"/>
          <w:w w:val="110"/>
        </w:rPr>
        <w:t xml:space="preserve"> </w:t>
      </w:r>
      <w:r>
        <w:rPr>
          <w:w w:val="110"/>
        </w:rPr>
        <w:t>or</w:t>
      </w:r>
      <w:r>
        <w:rPr>
          <w:spacing w:val="-17"/>
          <w:w w:val="110"/>
        </w:rPr>
        <w:t xml:space="preserve"> </w:t>
      </w:r>
      <w:r>
        <w:rPr>
          <w:w w:val="110"/>
        </w:rPr>
        <w:t>an NLSL</w:t>
      </w:r>
      <w:r>
        <w:rPr>
          <w:spacing w:val="-12"/>
          <w:w w:val="110"/>
        </w:rPr>
        <w:t xml:space="preserve"> </w:t>
      </w:r>
      <w:r>
        <w:rPr>
          <w:w w:val="110"/>
        </w:rPr>
        <w:t>under</w:t>
      </w:r>
      <w:r>
        <w:rPr>
          <w:spacing w:val="-11"/>
          <w:w w:val="110"/>
        </w:rPr>
        <w:t xml:space="preserve"> </w:t>
      </w:r>
      <w:r>
        <w:rPr>
          <w:w w:val="110"/>
        </w:rPr>
        <w:t>«Customer</w:t>
      </w:r>
      <w:r>
        <w:rPr>
          <w:spacing w:val="-11"/>
          <w:w w:val="110"/>
        </w:rPr>
        <w:t xml:space="preserve"> </w:t>
      </w:r>
      <w:proofErr w:type="spellStart"/>
      <w:r>
        <w:rPr>
          <w:w w:val="110"/>
        </w:rPr>
        <w:t>Name»’s</w:t>
      </w:r>
      <w:proofErr w:type="spellEnd"/>
      <w:r>
        <w:rPr>
          <w:spacing w:val="-12"/>
          <w:w w:val="110"/>
        </w:rPr>
        <w:t xml:space="preserve"> </w:t>
      </w:r>
      <w:r>
        <w:rPr>
          <w:w w:val="110"/>
        </w:rPr>
        <w:t>transmission</w:t>
      </w:r>
      <w:r>
        <w:rPr>
          <w:spacing w:val="-12"/>
          <w:w w:val="110"/>
        </w:rPr>
        <w:t xml:space="preserve"> </w:t>
      </w:r>
      <w:r>
        <w:rPr>
          <w:w w:val="110"/>
        </w:rPr>
        <w:t>service</w:t>
      </w:r>
      <w:r>
        <w:rPr>
          <w:spacing w:val="-11"/>
          <w:w w:val="110"/>
        </w:rPr>
        <w:t xml:space="preserve"> </w:t>
      </w:r>
      <w:r>
        <w:rPr>
          <w:w w:val="110"/>
        </w:rPr>
        <w:t>agreement</w:t>
      </w:r>
      <w:r>
        <w:rPr>
          <w:spacing w:val="-12"/>
          <w:w w:val="110"/>
        </w:rPr>
        <w:t xml:space="preserve"> </w:t>
      </w:r>
      <w:r>
        <w:rPr>
          <w:w w:val="110"/>
        </w:rPr>
        <w:t>with</w:t>
      </w:r>
      <w:r>
        <w:rPr>
          <w:spacing w:val="-11"/>
          <w:w w:val="110"/>
        </w:rPr>
        <w:t xml:space="preserve"> </w:t>
      </w:r>
      <w:r>
        <w:rPr>
          <w:w w:val="110"/>
        </w:rPr>
        <w:t>Transmission</w:t>
      </w:r>
      <w:r>
        <w:rPr>
          <w:spacing w:val="-11"/>
          <w:w w:val="110"/>
        </w:rPr>
        <w:t xml:space="preserve"> </w:t>
      </w:r>
      <w:r>
        <w:rPr>
          <w:w w:val="110"/>
        </w:rPr>
        <w:t>Services.</w:t>
      </w:r>
    </w:p>
    <w:p w14:paraId="7DB130D8" w14:textId="77777777" w:rsidR="00816827" w:rsidRDefault="00000000">
      <w:pPr>
        <w:pStyle w:val="BodyText"/>
        <w:spacing w:before="3" w:line="280" w:lineRule="auto"/>
        <w:ind w:left="100"/>
      </w:pPr>
      <w:r>
        <w:rPr>
          <w:strike/>
          <w:color w:val="FF0000"/>
          <w:w w:val="110"/>
        </w:rPr>
        <w:t>«Customer Name» shall coordinate with Transmission Services to determine any</w:t>
      </w:r>
      <w:r>
        <w:rPr>
          <w:color w:val="FF0000"/>
          <w:w w:val="110"/>
        </w:rPr>
        <w:t xml:space="preserve"> </w:t>
      </w:r>
      <w:r>
        <w:rPr>
          <w:strike/>
          <w:color w:val="FF0000"/>
          <w:w w:val="110"/>
        </w:rPr>
        <w:t>requirements to aid in planning to serve the NLSL, which may include but is not limited to</w:t>
      </w:r>
      <w:r>
        <w:rPr>
          <w:color w:val="FF0000"/>
          <w:w w:val="110"/>
        </w:rPr>
        <w:t xml:space="preserve"> </w:t>
      </w:r>
      <w:r>
        <w:rPr>
          <w:strike/>
          <w:color w:val="FF0000"/>
          <w:w w:val="110"/>
        </w:rPr>
        <w:t>participation in load and resource forecasting processes, transmission-related studies, the</w:t>
      </w:r>
      <w:r>
        <w:rPr>
          <w:color w:val="FF0000"/>
          <w:w w:val="110"/>
        </w:rPr>
        <w:t xml:space="preserve"> </w:t>
      </w:r>
      <w:r>
        <w:rPr>
          <w:strike/>
          <w:color w:val="FF0000"/>
          <w:w w:val="110"/>
        </w:rPr>
        <w:t>construction of transmission facilities, or additional Transmission Services’ processes to plan</w:t>
      </w:r>
      <w:r>
        <w:rPr>
          <w:color w:val="FF0000"/>
          <w:w w:val="110"/>
        </w:rPr>
        <w:t xml:space="preserve"> </w:t>
      </w:r>
      <w:r>
        <w:rPr>
          <w:strike/>
          <w:color w:val="FF0000"/>
          <w:w w:val="110"/>
        </w:rPr>
        <w:t>for and acquire transmission service.</w:t>
      </w:r>
    </w:p>
    <w:p w14:paraId="11ABDB43" w14:textId="77777777" w:rsidR="00816827" w:rsidRDefault="00816827">
      <w:pPr>
        <w:pStyle w:val="BodyText"/>
        <w:spacing w:before="10"/>
        <w:rPr>
          <w:sz w:val="17"/>
        </w:rPr>
      </w:pPr>
    </w:p>
    <w:p w14:paraId="09075882" w14:textId="77777777" w:rsidR="00816827" w:rsidRDefault="00000000">
      <w:pPr>
        <w:pStyle w:val="BodyText"/>
        <w:spacing w:before="102"/>
        <w:ind w:left="100"/>
      </w:pPr>
      <w:r>
        <w:rPr>
          <w:w w:val="110"/>
        </w:rPr>
        <w:t>Thanks,</w:t>
      </w:r>
    </w:p>
    <w:p w14:paraId="79DB2B6B" w14:textId="77777777" w:rsidR="00816827" w:rsidRDefault="00000000">
      <w:pPr>
        <w:pStyle w:val="BodyText"/>
        <w:spacing w:before="46"/>
        <w:ind w:left="100"/>
      </w:pPr>
      <w:r>
        <w:rPr>
          <w:w w:val="110"/>
        </w:rPr>
        <w:t>Blake Weathers</w:t>
      </w:r>
    </w:p>
    <w:p w14:paraId="681DB0EA" w14:textId="77777777" w:rsidR="00816827" w:rsidRDefault="00816827">
      <w:pPr>
        <w:pStyle w:val="BodyText"/>
        <w:rPr>
          <w:sz w:val="26"/>
        </w:rPr>
      </w:pPr>
    </w:p>
    <w:p w14:paraId="5618E363" w14:textId="77777777" w:rsidR="00816827" w:rsidRDefault="00816827">
      <w:pPr>
        <w:pStyle w:val="BodyText"/>
        <w:spacing w:before="1"/>
        <w:rPr>
          <w:sz w:val="28"/>
        </w:rPr>
      </w:pPr>
    </w:p>
    <w:p w14:paraId="13D839C4" w14:textId="77777777" w:rsidR="00816827" w:rsidRDefault="00000000">
      <w:pPr>
        <w:spacing w:line="278" w:lineRule="auto"/>
        <w:ind w:left="100" w:right="3004"/>
        <w:rPr>
          <w:sz w:val="19"/>
        </w:rPr>
      </w:pPr>
      <w:r>
        <w:rPr>
          <w:w w:val="105"/>
          <w:sz w:val="19"/>
        </w:rPr>
        <w:t xml:space="preserve">Blake Weathers </w:t>
      </w:r>
      <w:r>
        <w:rPr>
          <w:sz w:val="19"/>
        </w:rPr>
        <w:t xml:space="preserve">| </w:t>
      </w:r>
      <w:r>
        <w:rPr>
          <w:w w:val="105"/>
          <w:sz w:val="19"/>
        </w:rPr>
        <w:t>Power Supply and Transmission Services Manager Umatilla Electric Cooperative</w:t>
      </w:r>
    </w:p>
    <w:p w14:paraId="692CBDC9" w14:textId="77777777" w:rsidR="00816827" w:rsidRDefault="00000000">
      <w:pPr>
        <w:spacing w:before="2"/>
        <w:ind w:left="100"/>
        <w:rPr>
          <w:sz w:val="19"/>
        </w:rPr>
      </w:pPr>
      <w:r>
        <w:rPr>
          <w:w w:val="110"/>
          <w:sz w:val="19"/>
        </w:rPr>
        <w:t>PO Box 1148</w:t>
      </w:r>
    </w:p>
    <w:p w14:paraId="7479C0F3" w14:textId="77777777" w:rsidR="00816827" w:rsidRDefault="00000000">
      <w:pPr>
        <w:spacing w:before="38"/>
        <w:ind w:left="100" w:right="7350"/>
        <w:rPr>
          <w:sz w:val="19"/>
        </w:rPr>
      </w:pPr>
      <w:r>
        <w:rPr>
          <w:w w:val="110"/>
          <w:sz w:val="19"/>
        </w:rPr>
        <w:t>750 W. Elm Ave.</w:t>
      </w:r>
    </w:p>
    <w:p w14:paraId="7DEC30EC" w14:textId="77777777" w:rsidR="00816827" w:rsidRDefault="00000000">
      <w:pPr>
        <w:spacing w:before="38"/>
        <w:ind w:left="100" w:right="7304"/>
        <w:rPr>
          <w:sz w:val="19"/>
        </w:rPr>
      </w:pPr>
      <w:r>
        <w:rPr>
          <w:w w:val="110"/>
          <w:sz w:val="19"/>
        </w:rPr>
        <w:t>Hermiston, OR 97838</w:t>
      </w:r>
    </w:p>
    <w:p w14:paraId="691DB74E" w14:textId="77777777" w:rsidR="00816827" w:rsidRDefault="00000000">
      <w:pPr>
        <w:spacing w:before="38"/>
        <w:ind w:left="100"/>
        <w:rPr>
          <w:sz w:val="19"/>
        </w:rPr>
      </w:pPr>
      <w:r>
        <w:rPr>
          <w:w w:val="110"/>
          <w:sz w:val="19"/>
        </w:rPr>
        <w:t>cell: 971-278-0101</w:t>
      </w:r>
    </w:p>
    <w:p w14:paraId="340E28FE" w14:textId="77777777" w:rsidR="00816827" w:rsidRDefault="00000000">
      <w:pPr>
        <w:spacing w:before="38"/>
        <w:ind w:left="100"/>
        <w:rPr>
          <w:sz w:val="19"/>
        </w:rPr>
      </w:pPr>
      <w:hyperlink r:id="rId4">
        <w:r>
          <w:rPr>
            <w:color w:val="0562C1"/>
            <w:w w:val="110"/>
            <w:sz w:val="19"/>
            <w:u w:val="single" w:color="467885"/>
          </w:rPr>
          <w:t>https://www.umatillaelectric.com</w:t>
        </w:r>
      </w:hyperlink>
    </w:p>
    <w:p w14:paraId="1E476334" w14:textId="77777777" w:rsidR="00816827" w:rsidRDefault="00816827">
      <w:pPr>
        <w:rPr>
          <w:sz w:val="19"/>
        </w:rPr>
        <w:sectPr w:rsidR="00816827">
          <w:type w:val="continuous"/>
          <w:pgSz w:w="12240" w:h="15840"/>
          <w:pgMar w:top="1140" w:right="1520" w:bottom="280" w:left="1460" w:header="720" w:footer="720" w:gutter="0"/>
          <w:cols w:space="720"/>
        </w:sectPr>
      </w:pPr>
    </w:p>
    <w:p w14:paraId="33B58DF2" w14:textId="77777777" w:rsidR="00816827" w:rsidRDefault="00000000">
      <w:pPr>
        <w:pStyle w:val="BodyText"/>
        <w:ind w:left="100"/>
        <w:rPr>
          <w:sz w:val="20"/>
        </w:rPr>
      </w:pPr>
      <w:r>
        <w:rPr>
          <w:noProof/>
          <w:sz w:val="20"/>
        </w:rPr>
        <w:lastRenderedPageBreak/>
        <w:drawing>
          <wp:inline distT="0" distB="0" distL="0" distR="0" wp14:anchorId="65745E6A" wp14:editId="3C56F0F6">
            <wp:extent cx="1967123" cy="5303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67123" cy="530351"/>
                    </a:xfrm>
                    <a:prstGeom prst="rect">
                      <a:avLst/>
                    </a:prstGeom>
                  </pic:spPr>
                </pic:pic>
              </a:graphicData>
            </a:graphic>
          </wp:inline>
        </w:drawing>
      </w:r>
    </w:p>
    <w:p w14:paraId="57133E66" w14:textId="77777777" w:rsidR="00816827" w:rsidRDefault="00816827">
      <w:pPr>
        <w:pStyle w:val="BodyText"/>
        <w:rPr>
          <w:sz w:val="20"/>
        </w:rPr>
      </w:pPr>
    </w:p>
    <w:p w14:paraId="184DC5D2" w14:textId="558B4604" w:rsidR="00816827" w:rsidRDefault="002B6D4D">
      <w:pPr>
        <w:pStyle w:val="BodyText"/>
        <w:spacing w:before="1"/>
        <w:rPr>
          <w:sz w:val="11"/>
        </w:rPr>
      </w:pPr>
      <w:r>
        <w:rPr>
          <w:noProof/>
        </w:rPr>
        <mc:AlternateContent>
          <mc:Choice Requires="wpg">
            <w:drawing>
              <wp:anchor distT="0" distB="0" distL="0" distR="0" simplePos="0" relativeHeight="251659264" behindDoc="1" locked="0" layoutInCell="1" allowOverlap="1" wp14:anchorId="6E66DFC9" wp14:editId="0931C626">
                <wp:simplePos x="0" y="0"/>
                <wp:positionH relativeFrom="page">
                  <wp:posOffset>990600</wp:posOffset>
                </wp:positionH>
                <wp:positionV relativeFrom="paragraph">
                  <wp:posOffset>111125</wp:posOffset>
                </wp:positionV>
                <wp:extent cx="5791200" cy="19685"/>
                <wp:effectExtent l="0" t="0" r="0" b="0"/>
                <wp:wrapTopAndBottom/>
                <wp:docPr id="9320288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9685"/>
                          <a:chOff x="1560" y="175"/>
                          <a:chExt cx="9120" cy="31"/>
                        </a:xfrm>
                      </wpg:grpSpPr>
                      <wps:wsp>
                        <wps:cNvPr id="672173063" name="Line 6"/>
                        <wps:cNvCnPr>
                          <a:cxnSpLocks noChangeShapeType="1"/>
                        </wps:cNvCnPr>
                        <wps:spPr bwMode="auto">
                          <a:xfrm>
                            <a:off x="1560" y="182"/>
                            <a:ext cx="9120" cy="0"/>
                          </a:xfrm>
                          <a:prstGeom prst="line">
                            <a:avLst/>
                          </a:prstGeom>
                          <a:noFill/>
                          <a:ln w="9538">
                            <a:solidFill>
                              <a:srgbClr val="9A9A9A"/>
                            </a:solidFill>
                            <a:prstDash val="solid"/>
                            <a:round/>
                            <a:headEnd/>
                            <a:tailEnd/>
                          </a:ln>
                          <a:extLst>
                            <a:ext uri="{909E8E84-426E-40DD-AFC4-6F175D3DCCD1}">
                              <a14:hiddenFill xmlns:a14="http://schemas.microsoft.com/office/drawing/2010/main">
                                <a:noFill/>
                              </a14:hiddenFill>
                            </a:ext>
                          </a:extLst>
                        </wps:spPr>
                        <wps:bodyPr/>
                      </wps:wsp>
                      <wps:wsp>
                        <wps:cNvPr id="568655244" name="Line 5"/>
                        <wps:cNvCnPr>
                          <a:cxnSpLocks noChangeShapeType="1"/>
                        </wps:cNvCnPr>
                        <wps:spPr bwMode="auto">
                          <a:xfrm>
                            <a:off x="1560" y="197"/>
                            <a:ext cx="9120" cy="0"/>
                          </a:xfrm>
                          <a:prstGeom prst="line">
                            <a:avLst/>
                          </a:prstGeom>
                          <a:noFill/>
                          <a:ln w="9525">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282998862" name="Freeform 4"/>
                        <wps:cNvSpPr>
                          <a:spLocks/>
                        </wps:cNvSpPr>
                        <wps:spPr bwMode="auto">
                          <a:xfrm>
                            <a:off x="1560" y="174"/>
                            <a:ext cx="15" cy="30"/>
                          </a:xfrm>
                          <a:custGeom>
                            <a:avLst/>
                            <a:gdLst>
                              <a:gd name="T0" fmla="+- 0 1560 1560"/>
                              <a:gd name="T1" fmla="*/ T0 w 15"/>
                              <a:gd name="T2" fmla="+- 0 175 175"/>
                              <a:gd name="T3" fmla="*/ 175 h 30"/>
                              <a:gd name="T4" fmla="+- 0 1560 1560"/>
                              <a:gd name="T5" fmla="*/ T4 w 15"/>
                              <a:gd name="T6" fmla="+- 0 205 175"/>
                              <a:gd name="T7" fmla="*/ 205 h 30"/>
                              <a:gd name="T8" fmla="+- 0 1575 1560"/>
                              <a:gd name="T9" fmla="*/ T8 w 15"/>
                              <a:gd name="T10" fmla="+- 0 190 175"/>
                              <a:gd name="T11" fmla="*/ 190 h 30"/>
                              <a:gd name="T12" fmla="+- 0 1560 1560"/>
                              <a:gd name="T13" fmla="*/ T12 w 15"/>
                              <a:gd name="T14" fmla="+- 0 175 175"/>
                              <a:gd name="T15" fmla="*/ 17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98205" name="Freeform 3"/>
                        <wps:cNvSpPr>
                          <a:spLocks/>
                        </wps:cNvSpPr>
                        <wps:spPr bwMode="auto">
                          <a:xfrm>
                            <a:off x="10665" y="174"/>
                            <a:ext cx="15" cy="31"/>
                          </a:xfrm>
                          <a:custGeom>
                            <a:avLst/>
                            <a:gdLst>
                              <a:gd name="T0" fmla="+- 0 10680 10665"/>
                              <a:gd name="T1" fmla="*/ T0 w 15"/>
                              <a:gd name="T2" fmla="+- 0 175 175"/>
                              <a:gd name="T3" fmla="*/ 175 h 31"/>
                              <a:gd name="T4" fmla="+- 0 10665 10665"/>
                              <a:gd name="T5" fmla="*/ T4 w 15"/>
                              <a:gd name="T6" fmla="+- 0 190 175"/>
                              <a:gd name="T7" fmla="*/ 190 h 31"/>
                              <a:gd name="T8" fmla="+- 0 10680 10665"/>
                              <a:gd name="T9" fmla="*/ T8 w 15"/>
                              <a:gd name="T10" fmla="+- 0 205 175"/>
                              <a:gd name="T11" fmla="*/ 205 h 31"/>
                              <a:gd name="T12" fmla="+- 0 10680 10665"/>
                              <a:gd name="T13" fmla="*/ T12 w 15"/>
                              <a:gd name="T14" fmla="+- 0 175 175"/>
                              <a:gd name="T15" fmla="*/ 175 h 31"/>
                            </a:gdLst>
                            <a:ahLst/>
                            <a:cxnLst>
                              <a:cxn ang="0">
                                <a:pos x="T1" y="T3"/>
                              </a:cxn>
                              <a:cxn ang="0">
                                <a:pos x="T5" y="T7"/>
                              </a:cxn>
                              <a:cxn ang="0">
                                <a:pos x="T9" y="T11"/>
                              </a:cxn>
                              <a:cxn ang="0">
                                <a:pos x="T13" y="T15"/>
                              </a:cxn>
                            </a:cxnLst>
                            <a:rect l="0" t="0" r="r" b="b"/>
                            <a:pathLst>
                              <a:path w="15" h="31">
                                <a:moveTo>
                                  <a:pt x="15" y="0"/>
                                </a:moveTo>
                                <a:lnTo>
                                  <a:pt x="0" y="15"/>
                                </a:lnTo>
                                <a:lnTo>
                                  <a:pt x="15" y="30"/>
                                </a:lnTo>
                                <a:lnTo>
                                  <a:pt x="15"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391D3" id="Group 2" o:spid="_x0000_s1026" style="position:absolute;margin-left:78pt;margin-top:8.75pt;width:456pt;height:1.55pt;z-index:-251657216;mso-wrap-distance-left:0;mso-wrap-distance-right:0;mso-position-horizontal-relative:page" coordorigin="1560,175" coordsize="91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">
                <v:line id="Line 6" o:spid="_x0000_s1027" style="position:absolute;visibility:visible;mso-wrap-style:square" from="1560,182" to="10680,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" strokecolor="#9a9a9a" strokeweight=".26494mm"/>
                <v:line id="Line 5" o:spid="_x0000_s1028" style="position:absolute;visibility:visible;mso-wrap-style:square" from="1560,197" to="1068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" strokecolor="#ededed"/>
                <v:shape id="Freeform 4" o:spid="_x0000_s1029" style="position:absolute;left:1560;top:17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" path="m,l,30,15,15,,xe" fillcolor="#9a9a9a" stroked="f">
                  <v:path arrowok="t" o:connecttype="custom" o:connectlocs="0,175;0,205;15,190;0,175" o:connectangles="0,0,0,0"/>
                </v:shape>
                <v:shape id="Freeform 3" o:spid="_x0000_s1030" style="position:absolute;left:10665;top:174;width:15;height:31;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" path="m15,l,15,15,30,15,xe" fillcolor="#ededed" stroked="f">
                  <v:path arrowok="t" o:connecttype="custom" o:connectlocs="15,175;0,190;15,205;15,175" o:connectangles="0,0,0,0"/>
                </v:shape>
                <w10:wrap type="topAndBottom" anchorx="page"/>
              </v:group>
            </w:pict>
          </mc:Fallback>
        </mc:AlternateContent>
      </w:r>
    </w:p>
    <w:p w14:paraId="7AAAB8F1" w14:textId="77777777" w:rsidR="00816827" w:rsidRDefault="00000000">
      <w:pPr>
        <w:spacing w:before="81" w:line="235" w:lineRule="auto"/>
        <w:ind w:left="100" w:right="188"/>
        <w:rPr>
          <w:rFonts w:ascii="Times New Roman"/>
          <w:sz w:val="24"/>
        </w:rPr>
      </w:pPr>
      <w:r>
        <w:rPr>
          <w:rFonts w:ascii="Times New Roman"/>
          <w:sz w:val="24"/>
        </w:rPr>
        <w:t>Confidentiality Notice: This e-mail message, including any attachments, is for the sole use of the intended recipient(s) and may contain confidential and privileged information. Any unauthorized review, copy, use, disclosure, or distribution is prohibited. If you are not the intended recipient, please contact the sender by reply e-mail and destroy all copies of the original message.</w:t>
      </w:r>
    </w:p>
    <w:sectPr w:rsidR="00816827">
      <w:pgSz w:w="12240" w:h="15840"/>
      <w:pgMar w:top="1100" w:right="15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27"/>
    <w:rsid w:val="002B6D4D"/>
    <w:rsid w:val="006E40A4"/>
    <w:rsid w:val="00816827"/>
    <w:rsid w:val="00F1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0382"/>
  <w15:docId w15:val="{E068EBE2-18F7-4C13-B1C0-EEF742C8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rldefense.proofpoint.com/v2/url?u=https-3A__www.umatillaelectric.com&amp;d=DwQFAg&amp;c=euGZstcaTDllvimEN8b7jXrwqOf-v5A_CdpgnVfiiMM&amp;r=eb4wb_yGPW5c6CIPoCXyACzzdSxQbx-OHeX0RopXyIPbsCKRyVPOJUm1aL6wgCT0&amp;m=P7bSoWHeOacCK045NYteONWrMvghJncB5kjUSV1mKec&amp;s=BFC_7uAkqR6EkHaA7HGTjTJbECPrcuduK1pylVuFWN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2250</Characters>
  <Application>Microsoft Office Word</Application>
  <DocSecurity>0</DocSecurity>
  <Lines>18</Lines>
  <Paragraphs>5</Paragraphs>
  <ScaleCrop>false</ScaleCrop>
  <Company>Bonneville Power Administration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Schaefer,Tara C (CONTR) - PS-6</dc:creator>
  <cp:lastModifiedBy>Schaefer,Tara C (CONTR) - PS-6</cp:lastModifiedBy>
  <cp:revision>3</cp:revision>
  <dcterms:created xsi:type="dcterms:W3CDTF">2024-12-18T18:55:00Z</dcterms:created>
  <dcterms:modified xsi:type="dcterms:W3CDTF">2024-12-18T18:57:00Z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17 for Microsoft Outlook</vt:lpwstr>
  </property>
  <property fmtid="{D5CDD505-2E9C-101B-9397-08002B2CF9AE}" pid="4" name="LastSaved">
    <vt:filetime>2024-12-18T00:00:00Z</vt:filetime>
  </property>
</Properties>
</file>