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CB6D4" w14:textId="77777777" w:rsidR="00464187" w:rsidRDefault="00464187">
      <w:pPr>
        <w:pStyle w:val="Heading1"/>
        <w:kinsoku w:val="0"/>
        <w:overflowPunct w:val="0"/>
        <w:spacing w:before="80"/>
        <w:ind w:left="54" w:right="75"/>
        <w:jc w:val="center"/>
        <w:rPr>
          <w:w w:val="105"/>
        </w:rPr>
      </w:pPr>
      <w:r>
        <w:rPr>
          <w:w w:val="105"/>
        </w:rPr>
        <w:t>COMMENTS OF CONSUMER OWNED UTILITIES</w:t>
      </w:r>
      <w:hyperlink w:anchor="bookmark0" w:history="1">
        <w:r>
          <w:rPr>
            <w:w w:val="105"/>
            <w:position w:val="8"/>
            <w:sz w:val="14"/>
            <w:szCs w:val="14"/>
          </w:rPr>
          <w:t xml:space="preserve">1 </w:t>
        </w:r>
      </w:hyperlink>
      <w:r>
        <w:rPr>
          <w:w w:val="105"/>
        </w:rPr>
        <w:t>REGARDING</w:t>
      </w:r>
    </w:p>
    <w:p w14:paraId="4C1EC15A" w14:textId="77777777" w:rsidR="00464187" w:rsidRDefault="00464187">
      <w:pPr>
        <w:pStyle w:val="BodyText"/>
        <w:kinsoku w:val="0"/>
        <w:overflowPunct w:val="0"/>
        <w:spacing w:before="14"/>
        <w:ind w:left="54" w:right="75"/>
        <w:jc w:val="center"/>
        <w:rPr>
          <w:rFonts w:ascii="Trebuchet MS" w:hAnsi="Trebuchet MS" w:cs="Trebuchet MS"/>
          <w:b/>
          <w:bCs/>
          <w:w w:val="105"/>
        </w:rPr>
      </w:pPr>
      <w:r>
        <w:rPr>
          <w:rFonts w:ascii="Trebuchet MS" w:hAnsi="Trebuchet MS" w:cs="Trebuchet MS"/>
          <w:b/>
          <w:bCs/>
          <w:w w:val="105"/>
        </w:rPr>
        <w:t>BPA’S PRELIMINARY DRAFT 2028 RESIDENTIAL PURCHASE AND SALE AGREEMENT</w:t>
      </w:r>
    </w:p>
    <w:p w14:paraId="52EC6778" w14:textId="77777777" w:rsidR="00464187" w:rsidRDefault="00464187">
      <w:pPr>
        <w:pStyle w:val="BodyText"/>
        <w:kinsoku w:val="0"/>
        <w:overflowPunct w:val="0"/>
        <w:spacing w:before="2"/>
        <w:rPr>
          <w:rFonts w:ascii="Trebuchet MS" w:hAnsi="Trebuchet MS" w:cs="Trebuchet MS"/>
          <w:b/>
          <w:bCs/>
          <w:sz w:val="25"/>
          <w:szCs w:val="25"/>
        </w:rPr>
      </w:pPr>
    </w:p>
    <w:p w14:paraId="524A5543" w14:textId="77777777" w:rsidR="00464187" w:rsidRDefault="00464187">
      <w:pPr>
        <w:pStyle w:val="BodyText"/>
        <w:kinsoku w:val="0"/>
        <w:overflowPunct w:val="0"/>
        <w:ind w:left="54" w:right="74"/>
        <w:jc w:val="center"/>
      </w:pPr>
      <w:r>
        <w:t>Submitted: November 25, 2025</w:t>
      </w:r>
    </w:p>
    <w:p w14:paraId="08B5D00C" w14:textId="77777777" w:rsidR="00464187" w:rsidRDefault="00464187">
      <w:pPr>
        <w:pStyle w:val="BodyText"/>
        <w:kinsoku w:val="0"/>
        <w:overflowPunct w:val="0"/>
        <w:spacing w:before="6"/>
      </w:pPr>
    </w:p>
    <w:p w14:paraId="41FB14A1" w14:textId="77777777" w:rsidR="00464187" w:rsidRDefault="00464187">
      <w:pPr>
        <w:pStyle w:val="BodyText"/>
        <w:kinsoku w:val="0"/>
        <w:overflowPunct w:val="0"/>
        <w:spacing w:before="1"/>
        <w:ind w:left="820"/>
        <w:jc w:val="both"/>
      </w:pPr>
      <w:r>
        <w:t>The region’s investor-owned utilities (“IOUs”) will have received approximately</w:t>
      </w:r>
    </w:p>
    <w:p w14:paraId="58534E23" w14:textId="77777777" w:rsidR="00464187" w:rsidRDefault="00464187">
      <w:pPr>
        <w:pStyle w:val="BodyText"/>
        <w:kinsoku w:val="0"/>
        <w:overflowPunct w:val="0"/>
        <w:spacing w:before="3" w:line="242" w:lineRule="auto"/>
        <w:ind w:left="100" w:right="115"/>
        <w:jc w:val="both"/>
        <w:rPr>
          <w:spacing w:val="-3"/>
        </w:rPr>
      </w:pPr>
      <w:r>
        <w:t xml:space="preserve">$4.066 billion in total from consumer-owned utilities (“COU(s)”) under the 2012 REP Settlement when it expires in 2028. As the primary funders of the Residential Exchange </w:t>
      </w:r>
      <w:r>
        <w:rPr>
          <w:spacing w:val="-3"/>
        </w:rPr>
        <w:t>Program</w:t>
      </w:r>
      <w:r>
        <w:rPr>
          <w:spacing w:val="-32"/>
        </w:rPr>
        <w:t xml:space="preserve"> </w:t>
      </w:r>
      <w:r>
        <w:t>(“REP”),</w:t>
      </w:r>
      <w:r>
        <w:rPr>
          <w:spacing w:val="-29"/>
        </w:rPr>
        <w:t xml:space="preserve"> </w:t>
      </w:r>
      <w:r>
        <w:t>the</w:t>
      </w:r>
      <w:r>
        <w:rPr>
          <w:spacing w:val="-29"/>
        </w:rPr>
        <w:t xml:space="preserve"> </w:t>
      </w:r>
      <w:r>
        <w:t>COUs</w:t>
      </w:r>
      <w:r>
        <w:rPr>
          <w:spacing w:val="-31"/>
        </w:rPr>
        <w:t xml:space="preserve"> </w:t>
      </w:r>
      <w:r>
        <w:t>have</w:t>
      </w:r>
      <w:r>
        <w:rPr>
          <w:spacing w:val="-30"/>
        </w:rPr>
        <w:t xml:space="preserve"> </w:t>
      </w:r>
      <w:r>
        <w:t>an</w:t>
      </w:r>
      <w:r>
        <w:rPr>
          <w:spacing w:val="-31"/>
        </w:rPr>
        <w:t xml:space="preserve"> </w:t>
      </w:r>
      <w:r>
        <w:t>interest</w:t>
      </w:r>
      <w:r>
        <w:rPr>
          <w:spacing w:val="-31"/>
        </w:rPr>
        <w:t xml:space="preserve"> </w:t>
      </w:r>
      <w:r>
        <w:t>and</w:t>
      </w:r>
      <w:r>
        <w:rPr>
          <w:spacing w:val="-32"/>
        </w:rPr>
        <w:t xml:space="preserve"> </w:t>
      </w:r>
      <w:r>
        <w:t>responsibility</w:t>
      </w:r>
      <w:r>
        <w:rPr>
          <w:spacing w:val="-31"/>
        </w:rPr>
        <w:t xml:space="preserve"> </w:t>
      </w:r>
      <w:r>
        <w:t>to</w:t>
      </w:r>
      <w:r>
        <w:rPr>
          <w:spacing w:val="-31"/>
        </w:rPr>
        <w:t xml:space="preserve"> </w:t>
      </w:r>
      <w:r>
        <w:t>ensure</w:t>
      </w:r>
      <w:r>
        <w:rPr>
          <w:spacing w:val="-30"/>
        </w:rPr>
        <w:t xml:space="preserve"> </w:t>
      </w:r>
      <w:r>
        <w:t>that</w:t>
      </w:r>
      <w:r>
        <w:rPr>
          <w:spacing w:val="-31"/>
        </w:rPr>
        <w:t xml:space="preserve"> </w:t>
      </w:r>
      <w:r>
        <w:t>the</w:t>
      </w:r>
      <w:r>
        <w:rPr>
          <w:spacing w:val="-31"/>
        </w:rPr>
        <w:t xml:space="preserve"> </w:t>
      </w:r>
      <w:r>
        <w:t xml:space="preserve">Bonneville </w:t>
      </w:r>
      <w:r>
        <w:rPr>
          <w:spacing w:val="-3"/>
        </w:rPr>
        <w:t>Power</w:t>
      </w:r>
      <w:r>
        <w:rPr>
          <w:spacing w:val="-32"/>
        </w:rPr>
        <w:t xml:space="preserve"> </w:t>
      </w:r>
      <w:r>
        <w:rPr>
          <w:spacing w:val="-3"/>
        </w:rPr>
        <w:t>Administration’s</w:t>
      </w:r>
      <w:r>
        <w:rPr>
          <w:spacing w:val="-28"/>
        </w:rPr>
        <w:t xml:space="preserve"> </w:t>
      </w:r>
      <w:r>
        <w:rPr>
          <w:spacing w:val="-5"/>
        </w:rPr>
        <w:t>(“BPA”)</w:t>
      </w:r>
      <w:r>
        <w:rPr>
          <w:spacing w:val="-33"/>
        </w:rPr>
        <w:t xml:space="preserve"> </w:t>
      </w:r>
      <w:r>
        <w:t>implementation</w:t>
      </w:r>
      <w:r>
        <w:rPr>
          <w:spacing w:val="-30"/>
        </w:rPr>
        <w:t xml:space="preserve"> </w:t>
      </w:r>
      <w:r>
        <w:t>of</w:t>
      </w:r>
      <w:r>
        <w:rPr>
          <w:spacing w:val="-32"/>
        </w:rPr>
        <w:t xml:space="preserve"> </w:t>
      </w:r>
      <w:r>
        <w:t>the</w:t>
      </w:r>
      <w:r>
        <w:rPr>
          <w:spacing w:val="-31"/>
        </w:rPr>
        <w:t xml:space="preserve"> </w:t>
      </w:r>
      <w:r>
        <w:t>REP</w:t>
      </w:r>
      <w:r>
        <w:rPr>
          <w:spacing w:val="-30"/>
        </w:rPr>
        <w:t xml:space="preserve"> </w:t>
      </w:r>
      <w:r>
        <w:t>after</w:t>
      </w:r>
      <w:r>
        <w:rPr>
          <w:spacing w:val="-33"/>
        </w:rPr>
        <w:t xml:space="preserve"> </w:t>
      </w:r>
      <w:r>
        <w:t>expiration</w:t>
      </w:r>
      <w:r>
        <w:rPr>
          <w:spacing w:val="-32"/>
        </w:rPr>
        <w:t xml:space="preserve"> </w:t>
      </w:r>
      <w:r>
        <w:t>of</w:t>
      </w:r>
      <w:r>
        <w:rPr>
          <w:spacing w:val="-32"/>
        </w:rPr>
        <w:t xml:space="preserve"> </w:t>
      </w:r>
      <w:r>
        <w:t>the</w:t>
      </w:r>
      <w:r>
        <w:rPr>
          <w:spacing w:val="-32"/>
        </w:rPr>
        <w:t xml:space="preserve"> </w:t>
      </w:r>
      <w:r>
        <w:t xml:space="preserve">settlement complies with the requirements of the Northwest </w:t>
      </w:r>
      <w:r>
        <w:rPr>
          <w:spacing w:val="-3"/>
        </w:rPr>
        <w:t xml:space="preserve">Power </w:t>
      </w:r>
      <w:r>
        <w:t xml:space="preserve">Act (the </w:t>
      </w:r>
      <w:r>
        <w:rPr>
          <w:spacing w:val="-3"/>
        </w:rPr>
        <w:t xml:space="preserve">“Act”), </w:t>
      </w:r>
      <w:r>
        <w:t xml:space="preserve">including those provisions of the Act that preserve the preference rights of the </w:t>
      </w:r>
      <w:r>
        <w:rPr>
          <w:spacing w:val="-4"/>
        </w:rPr>
        <w:t xml:space="preserve">COU’s </w:t>
      </w:r>
      <w:r>
        <w:t xml:space="preserve">to both price and </w:t>
      </w:r>
      <w:r>
        <w:rPr>
          <w:spacing w:val="-3"/>
        </w:rPr>
        <w:t>supply.</w:t>
      </w:r>
      <w:r>
        <w:rPr>
          <w:spacing w:val="36"/>
        </w:rPr>
        <w:t xml:space="preserve"> </w:t>
      </w:r>
      <w:r>
        <w:rPr>
          <w:spacing w:val="-2"/>
        </w:rPr>
        <w:t>Accordingly,</w:t>
      </w:r>
      <w:r>
        <w:rPr>
          <w:spacing w:val="-20"/>
        </w:rPr>
        <w:t xml:space="preserve"> </w:t>
      </w:r>
      <w:r>
        <w:t>we</w:t>
      </w:r>
      <w:r>
        <w:rPr>
          <w:spacing w:val="-19"/>
        </w:rPr>
        <w:t xml:space="preserve"> </w:t>
      </w:r>
      <w:r>
        <w:t>appreciate</w:t>
      </w:r>
      <w:r>
        <w:rPr>
          <w:spacing w:val="-18"/>
        </w:rPr>
        <w:t xml:space="preserve"> </w:t>
      </w:r>
      <w:r>
        <w:t>the</w:t>
      </w:r>
      <w:r>
        <w:rPr>
          <w:spacing w:val="-20"/>
        </w:rPr>
        <w:t xml:space="preserve"> </w:t>
      </w:r>
      <w:r>
        <w:t>opportunity</w:t>
      </w:r>
      <w:r>
        <w:rPr>
          <w:spacing w:val="-21"/>
        </w:rPr>
        <w:t xml:space="preserve"> </w:t>
      </w:r>
      <w:r>
        <w:t>to</w:t>
      </w:r>
      <w:r>
        <w:rPr>
          <w:spacing w:val="-22"/>
        </w:rPr>
        <w:t xml:space="preserve"> </w:t>
      </w:r>
      <w:r>
        <w:t>submit</w:t>
      </w:r>
      <w:r>
        <w:rPr>
          <w:spacing w:val="-20"/>
        </w:rPr>
        <w:t xml:space="preserve"> </w:t>
      </w:r>
      <w:r>
        <w:t>these</w:t>
      </w:r>
      <w:r>
        <w:rPr>
          <w:spacing w:val="-19"/>
        </w:rPr>
        <w:t xml:space="preserve"> </w:t>
      </w:r>
      <w:r>
        <w:t>informal</w:t>
      </w:r>
      <w:r>
        <w:rPr>
          <w:spacing w:val="-18"/>
        </w:rPr>
        <w:t xml:space="preserve"> </w:t>
      </w:r>
      <w:r>
        <w:t>comments</w:t>
      </w:r>
      <w:r>
        <w:rPr>
          <w:spacing w:val="-19"/>
        </w:rPr>
        <w:t xml:space="preserve"> </w:t>
      </w:r>
      <w:r>
        <w:t xml:space="preserve">on select portions of </w:t>
      </w:r>
      <w:r>
        <w:rPr>
          <w:spacing w:val="-9"/>
        </w:rPr>
        <w:t xml:space="preserve">BPA’s </w:t>
      </w:r>
      <w:r>
        <w:t>Preliminary Draft 2028 Residential Purchase and Sale Agreement (“Draft</w:t>
      </w:r>
      <w:r>
        <w:rPr>
          <w:spacing w:val="-29"/>
        </w:rPr>
        <w:t xml:space="preserve"> </w:t>
      </w:r>
      <w:r>
        <w:rPr>
          <w:spacing w:val="-3"/>
        </w:rPr>
        <w:t>RPSA”).</w:t>
      </w:r>
    </w:p>
    <w:p w14:paraId="0EE972E7" w14:textId="77777777" w:rsidR="00464187" w:rsidRDefault="00464187">
      <w:pPr>
        <w:pStyle w:val="BodyText"/>
        <w:kinsoku w:val="0"/>
        <w:overflowPunct w:val="0"/>
        <w:spacing w:before="10"/>
        <w:rPr>
          <w:sz w:val="25"/>
          <w:szCs w:val="25"/>
        </w:rPr>
      </w:pPr>
    </w:p>
    <w:p w14:paraId="2CE9C7C2" w14:textId="77777777" w:rsidR="00464187" w:rsidRDefault="00464187">
      <w:pPr>
        <w:pStyle w:val="Heading1"/>
        <w:kinsoku w:val="0"/>
        <w:overflowPunct w:val="0"/>
        <w:jc w:val="both"/>
        <w:rPr>
          <w:w w:val="105"/>
        </w:rPr>
      </w:pPr>
      <w:r>
        <w:rPr>
          <w:w w:val="105"/>
        </w:rPr>
        <w:t>Draft RPSA § 5 – Purchase and Exchange Sales</w:t>
      </w:r>
    </w:p>
    <w:p w14:paraId="1FA12E07" w14:textId="77777777" w:rsidR="00464187" w:rsidRDefault="00464187">
      <w:pPr>
        <w:pStyle w:val="BodyText"/>
        <w:kinsoku w:val="0"/>
        <w:overflowPunct w:val="0"/>
        <w:spacing w:before="2"/>
        <w:rPr>
          <w:rFonts w:ascii="Trebuchet MS" w:hAnsi="Trebuchet MS" w:cs="Trebuchet MS"/>
          <w:b/>
          <w:bCs/>
          <w:sz w:val="25"/>
          <w:szCs w:val="25"/>
        </w:rPr>
      </w:pPr>
    </w:p>
    <w:p w14:paraId="056F8023" w14:textId="77777777" w:rsidR="00464187" w:rsidRDefault="00464187">
      <w:pPr>
        <w:pStyle w:val="BodyText"/>
        <w:kinsoku w:val="0"/>
        <w:overflowPunct w:val="0"/>
        <w:spacing w:line="242" w:lineRule="auto"/>
        <w:ind w:left="100" w:right="117" w:firstLine="719"/>
        <w:jc w:val="both"/>
      </w:pPr>
      <w:r>
        <w:t>The</w:t>
      </w:r>
      <w:r>
        <w:rPr>
          <w:spacing w:val="-24"/>
        </w:rPr>
        <w:t xml:space="preserve"> </w:t>
      </w:r>
      <w:r>
        <w:t>COUs</w:t>
      </w:r>
      <w:r>
        <w:rPr>
          <w:spacing w:val="-24"/>
        </w:rPr>
        <w:t xml:space="preserve"> </w:t>
      </w:r>
      <w:r>
        <w:t>strongly</w:t>
      </w:r>
      <w:r>
        <w:rPr>
          <w:spacing w:val="-25"/>
        </w:rPr>
        <w:t xml:space="preserve"> </w:t>
      </w:r>
      <w:r>
        <w:t>support</w:t>
      </w:r>
      <w:r>
        <w:rPr>
          <w:spacing w:val="-23"/>
        </w:rPr>
        <w:t xml:space="preserve"> </w:t>
      </w:r>
      <w:r>
        <w:rPr>
          <w:spacing w:val="-9"/>
        </w:rPr>
        <w:t>BPA’s</w:t>
      </w:r>
      <w:r>
        <w:rPr>
          <w:spacing w:val="-23"/>
        </w:rPr>
        <w:t xml:space="preserve"> </w:t>
      </w:r>
      <w:r>
        <w:t>proposal</w:t>
      </w:r>
      <w:r>
        <w:rPr>
          <w:spacing w:val="-25"/>
        </w:rPr>
        <w:t xml:space="preserve"> </w:t>
      </w:r>
      <w:r>
        <w:t>to</w:t>
      </w:r>
      <w:r>
        <w:rPr>
          <w:spacing w:val="-26"/>
        </w:rPr>
        <w:t xml:space="preserve"> </w:t>
      </w:r>
      <w:r>
        <w:t>treat</w:t>
      </w:r>
      <w:r>
        <w:rPr>
          <w:spacing w:val="-25"/>
        </w:rPr>
        <w:t xml:space="preserve"> </w:t>
      </w:r>
      <w:r>
        <w:t>the</w:t>
      </w:r>
      <w:r>
        <w:rPr>
          <w:spacing w:val="-23"/>
        </w:rPr>
        <w:t xml:space="preserve"> </w:t>
      </w:r>
      <w:r>
        <w:t>purchase</w:t>
      </w:r>
      <w:r>
        <w:rPr>
          <w:spacing w:val="-24"/>
        </w:rPr>
        <w:t xml:space="preserve"> </w:t>
      </w:r>
      <w:r>
        <w:t>and</w:t>
      </w:r>
      <w:r>
        <w:rPr>
          <w:spacing w:val="-25"/>
        </w:rPr>
        <w:t xml:space="preserve"> </w:t>
      </w:r>
      <w:r>
        <w:t>exchange</w:t>
      </w:r>
      <w:r>
        <w:rPr>
          <w:spacing w:val="-24"/>
        </w:rPr>
        <w:t xml:space="preserve"> </w:t>
      </w:r>
      <w:r>
        <w:t>sales under § 5.1 and § 5.2 of the Draft RPSA as simultaneous and offsetting with no physical delivery</w:t>
      </w:r>
      <w:r>
        <w:rPr>
          <w:spacing w:val="-31"/>
        </w:rPr>
        <w:t xml:space="preserve"> </w:t>
      </w:r>
      <w:r>
        <w:t>of</w:t>
      </w:r>
      <w:r>
        <w:rPr>
          <w:spacing w:val="-31"/>
        </w:rPr>
        <w:t xml:space="preserve"> </w:t>
      </w:r>
      <w:r>
        <w:t>electric</w:t>
      </w:r>
      <w:r>
        <w:rPr>
          <w:spacing w:val="-28"/>
        </w:rPr>
        <w:t xml:space="preserve"> </w:t>
      </w:r>
      <w:r>
        <w:t>power</w:t>
      </w:r>
      <w:r>
        <w:rPr>
          <w:spacing w:val="-31"/>
        </w:rPr>
        <w:t xml:space="preserve"> </w:t>
      </w:r>
      <w:r>
        <w:t>to</w:t>
      </w:r>
      <w:r>
        <w:rPr>
          <w:spacing w:val="-31"/>
        </w:rPr>
        <w:t xml:space="preserve"> </w:t>
      </w:r>
      <w:r>
        <w:t>occur</w:t>
      </w:r>
      <w:r>
        <w:rPr>
          <w:spacing w:val="-29"/>
        </w:rPr>
        <w:t xml:space="preserve"> </w:t>
      </w:r>
      <w:r>
        <w:t>by</w:t>
      </w:r>
      <w:r>
        <w:rPr>
          <w:spacing w:val="-31"/>
        </w:rPr>
        <w:t xml:space="preserve"> </w:t>
      </w:r>
      <w:r>
        <w:t>or</w:t>
      </w:r>
      <w:r>
        <w:rPr>
          <w:spacing w:val="-30"/>
        </w:rPr>
        <w:t xml:space="preserve"> </w:t>
      </w:r>
      <w:r>
        <w:t>to</w:t>
      </w:r>
      <w:r>
        <w:rPr>
          <w:spacing w:val="-32"/>
        </w:rPr>
        <w:t xml:space="preserve"> </w:t>
      </w:r>
      <w:r>
        <w:t>either</w:t>
      </w:r>
      <w:r>
        <w:rPr>
          <w:spacing w:val="-30"/>
        </w:rPr>
        <w:t xml:space="preserve"> </w:t>
      </w:r>
      <w:r>
        <w:rPr>
          <w:spacing w:val="-5"/>
        </w:rPr>
        <w:t>BPA</w:t>
      </w:r>
      <w:r>
        <w:rPr>
          <w:spacing w:val="-30"/>
        </w:rPr>
        <w:t xml:space="preserve"> </w:t>
      </w:r>
      <w:r>
        <w:t>or</w:t>
      </w:r>
      <w:r>
        <w:rPr>
          <w:spacing w:val="-28"/>
        </w:rPr>
        <w:t xml:space="preserve"> </w:t>
      </w:r>
      <w:r>
        <w:t>the</w:t>
      </w:r>
      <w:r>
        <w:rPr>
          <w:spacing w:val="-26"/>
        </w:rPr>
        <w:t xml:space="preserve"> </w:t>
      </w:r>
      <w:r>
        <w:t>exchanging</w:t>
      </w:r>
      <w:r>
        <w:rPr>
          <w:spacing w:val="-29"/>
        </w:rPr>
        <w:t xml:space="preserve"> </w:t>
      </w:r>
      <w:r>
        <w:rPr>
          <w:spacing w:val="-3"/>
        </w:rPr>
        <w:t>utility.</w:t>
      </w:r>
      <w:r>
        <w:rPr>
          <w:spacing w:val="16"/>
        </w:rPr>
        <w:t xml:space="preserve"> </w:t>
      </w:r>
      <w:r>
        <w:t>Draft</w:t>
      </w:r>
      <w:r>
        <w:rPr>
          <w:spacing w:val="-30"/>
        </w:rPr>
        <w:t xml:space="preserve"> </w:t>
      </w:r>
      <w:r>
        <w:t>RPSA</w:t>
      </w:r>
      <w:r>
        <w:rPr>
          <w:spacing w:val="-30"/>
        </w:rPr>
        <w:t xml:space="preserve"> </w:t>
      </w:r>
      <w:r>
        <w:t>§</w:t>
      </w:r>
    </w:p>
    <w:p w14:paraId="21937E08" w14:textId="77777777" w:rsidR="00464187" w:rsidRDefault="00464187">
      <w:pPr>
        <w:pStyle w:val="BodyText"/>
        <w:kinsoku w:val="0"/>
        <w:overflowPunct w:val="0"/>
        <w:spacing w:before="1" w:line="242" w:lineRule="auto"/>
        <w:ind w:left="100" w:right="115"/>
        <w:jc w:val="both"/>
      </w:pPr>
      <w:r>
        <w:t>5.3.</w:t>
      </w:r>
      <w:r>
        <w:rPr>
          <w:spacing w:val="-5"/>
        </w:rPr>
        <w:t xml:space="preserve"> </w:t>
      </w:r>
      <w:r>
        <w:t>The</w:t>
      </w:r>
      <w:r>
        <w:rPr>
          <w:spacing w:val="-37"/>
        </w:rPr>
        <w:t xml:space="preserve"> </w:t>
      </w:r>
      <w:r>
        <w:t>purpose</w:t>
      </w:r>
      <w:r>
        <w:rPr>
          <w:spacing w:val="-40"/>
        </w:rPr>
        <w:t xml:space="preserve"> </w:t>
      </w:r>
      <w:r>
        <w:t>of</w:t>
      </w:r>
      <w:r>
        <w:rPr>
          <w:spacing w:val="-38"/>
        </w:rPr>
        <w:t xml:space="preserve"> </w:t>
      </w:r>
      <w:r>
        <w:t>the</w:t>
      </w:r>
      <w:r>
        <w:rPr>
          <w:spacing w:val="-38"/>
        </w:rPr>
        <w:t xml:space="preserve"> </w:t>
      </w:r>
      <w:r>
        <w:t>REP</w:t>
      </w:r>
      <w:r>
        <w:rPr>
          <w:spacing w:val="-40"/>
        </w:rPr>
        <w:t xml:space="preserve"> </w:t>
      </w:r>
      <w:r>
        <w:t>is</w:t>
      </w:r>
      <w:r>
        <w:rPr>
          <w:spacing w:val="-39"/>
        </w:rPr>
        <w:t xml:space="preserve"> </w:t>
      </w:r>
      <w:r>
        <w:t>to</w:t>
      </w:r>
      <w:r>
        <w:rPr>
          <w:spacing w:val="-42"/>
        </w:rPr>
        <w:t xml:space="preserve"> </w:t>
      </w:r>
      <w:r>
        <w:t>provide</w:t>
      </w:r>
      <w:r>
        <w:rPr>
          <w:spacing w:val="-40"/>
        </w:rPr>
        <w:t xml:space="preserve"> </w:t>
      </w:r>
      <w:r>
        <w:t>the</w:t>
      </w:r>
      <w:r>
        <w:rPr>
          <w:spacing w:val="-41"/>
        </w:rPr>
        <w:t xml:space="preserve"> </w:t>
      </w:r>
      <w:r>
        <w:rPr>
          <w:spacing w:val="-4"/>
        </w:rPr>
        <w:t>region’s</w:t>
      </w:r>
      <w:r>
        <w:rPr>
          <w:spacing w:val="-39"/>
        </w:rPr>
        <w:t xml:space="preserve"> </w:t>
      </w:r>
      <w:r>
        <w:t>IOUs</w:t>
      </w:r>
      <w:hyperlink w:anchor="bookmark1" w:history="1">
        <w:r>
          <w:rPr>
            <w:position w:val="8"/>
            <w:sz w:val="14"/>
            <w:szCs w:val="14"/>
          </w:rPr>
          <w:t>2</w:t>
        </w:r>
        <w:r>
          <w:rPr>
            <w:spacing w:val="-10"/>
            <w:position w:val="8"/>
            <w:sz w:val="14"/>
            <w:szCs w:val="14"/>
          </w:rPr>
          <w:t xml:space="preserve"> </w:t>
        </w:r>
      </w:hyperlink>
      <w:r>
        <w:t>with</w:t>
      </w:r>
      <w:r>
        <w:rPr>
          <w:spacing w:val="-38"/>
        </w:rPr>
        <w:t xml:space="preserve"> </w:t>
      </w:r>
      <w:r>
        <w:t>cost</w:t>
      </w:r>
      <w:r>
        <w:rPr>
          <w:spacing w:val="-41"/>
        </w:rPr>
        <w:t xml:space="preserve"> </w:t>
      </w:r>
      <w:r>
        <w:t>benefits</w:t>
      </w:r>
      <w:r>
        <w:rPr>
          <w:spacing w:val="-40"/>
        </w:rPr>
        <w:t xml:space="preserve"> </w:t>
      </w:r>
      <w:r>
        <w:t>to</w:t>
      </w:r>
      <w:r>
        <w:rPr>
          <w:spacing w:val="-41"/>
        </w:rPr>
        <w:t xml:space="preserve"> </w:t>
      </w:r>
      <w:r>
        <w:t>offset</w:t>
      </w:r>
      <w:r>
        <w:rPr>
          <w:spacing w:val="-41"/>
        </w:rPr>
        <w:t xml:space="preserve"> </w:t>
      </w:r>
      <w:r>
        <w:t>higher wholesale</w:t>
      </w:r>
      <w:r>
        <w:rPr>
          <w:spacing w:val="-38"/>
        </w:rPr>
        <w:t xml:space="preserve"> </w:t>
      </w:r>
      <w:r>
        <w:t>power</w:t>
      </w:r>
      <w:r>
        <w:rPr>
          <w:spacing w:val="-36"/>
        </w:rPr>
        <w:t xml:space="preserve"> </w:t>
      </w:r>
      <w:r>
        <w:t>costs,</w:t>
      </w:r>
      <w:r>
        <w:rPr>
          <w:spacing w:val="-37"/>
        </w:rPr>
        <w:t xml:space="preserve"> </w:t>
      </w:r>
      <w:r>
        <w:t>but</w:t>
      </w:r>
      <w:r>
        <w:rPr>
          <w:spacing w:val="-39"/>
        </w:rPr>
        <w:t xml:space="preserve"> </w:t>
      </w:r>
      <w:r>
        <w:t>subject</w:t>
      </w:r>
      <w:r>
        <w:rPr>
          <w:spacing w:val="-38"/>
        </w:rPr>
        <w:t xml:space="preserve"> </w:t>
      </w:r>
      <w:r>
        <w:t>to</w:t>
      </w:r>
      <w:r>
        <w:rPr>
          <w:spacing w:val="-38"/>
        </w:rPr>
        <w:t xml:space="preserve"> </w:t>
      </w:r>
      <w:r>
        <w:t>the</w:t>
      </w:r>
      <w:r>
        <w:rPr>
          <w:spacing w:val="-35"/>
        </w:rPr>
        <w:t xml:space="preserve"> </w:t>
      </w:r>
      <w:r>
        <w:t>cost</w:t>
      </w:r>
      <w:r>
        <w:rPr>
          <w:spacing w:val="-36"/>
        </w:rPr>
        <w:t xml:space="preserve"> </w:t>
      </w:r>
      <w:r>
        <w:t>protection</w:t>
      </w:r>
      <w:r>
        <w:rPr>
          <w:spacing w:val="-38"/>
        </w:rPr>
        <w:t xml:space="preserve"> </w:t>
      </w:r>
      <w:r>
        <w:t>provided</w:t>
      </w:r>
      <w:r>
        <w:rPr>
          <w:spacing w:val="-37"/>
        </w:rPr>
        <w:t xml:space="preserve"> </w:t>
      </w:r>
      <w:r>
        <w:t>by</w:t>
      </w:r>
      <w:r>
        <w:rPr>
          <w:spacing w:val="-36"/>
        </w:rPr>
        <w:t xml:space="preserve"> </w:t>
      </w:r>
      <w:r>
        <w:t>the</w:t>
      </w:r>
      <w:r>
        <w:rPr>
          <w:spacing w:val="-38"/>
        </w:rPr>
        <w:t xml:space="preserve"> </w:t>
      </w:r>
      <w:r>
        <w:t>§</w:t>
      </w:r>
      <w:r>
        <w:rPr>
          <w:spacing w:val="-38"/>
        </w:rPr>
        <w:t xml:space="preserve"> </w:t>
      </w:r>
      <w:r>
        <w:t>7(b)(2)</w:t>
      </w:r>
      <w:r>
        <w:rPr>
          <w:spacing w:val="-38"/>
        </w:rPr>
        <w:t xml:space="preserve"> </w:t>
      </w:r>
      <w:r>
        <w:t>Rate</w:t>
      </w:r>
      <w:r>
        <w:rPr>
          <w:spacing w:val="-38"/>
        </w:rPr>
        <w:t xml:space="preserve"> </w:t>
      </w:r>
      <w:r>
        <w:rPr>
          <w:spacing w:val="-6"/>
        </w:rPr>
        <w:t xml:space="preserve">Test </w:t>
      </w:r>
      <w:r>
        <w:t>and all laws giving preference and priority to public bodies and cooperatives to federally generated</w:t>
      </w:r>
      <w:r>
        <w:rPr>
          <w:spacing w:val="-16"/>
        </w:rPr>
        <w:t xml:space="preserve"> </w:t>
      </w:r>
      <w:r>
        <w:rPr>
          <w:spacing w:val="-5"/>
        </w:rPr>
        <w:t>power.</w:t>
      </w:r>
      <w:r>
        <w:rPr>
          <w:spacing w:val="45"/>
        </w:rPr>
        <w:t xml:space="preserve"> </w:t>
      </w:r>
      <w:r>
        <w:rPr>
          <w:spacing w:val="-5"/>
        </w:rPr>
        <w:t>BPA</w:t>
      </w:r>
      <w:r>
        <w:rPr>
          <w:spacing w:val="-13"/>
        </w:rPr>
        <w:t xml:space="preserve"> </w:t>
      </w:r>
      <w:r>
        <w:t>made</w:t>
      </w:r>
      <w:r>
        <w:rPr>
          <w:spacing w:val="-16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compelling</w:t>
      </w:r>
      <w:r>
        <w:rPr>
          <w:spacing w:val="-16"/>
        </w:rPr>
        <w:t xml:space="preserve"> </w:t>
      </w:r>
      <w:r>
        <w:t>case</w:t>
      </w:r>
      <w:r>
        <w:rPr>
          <w:spacing w:val="-12"/>
        </w:rPr>
        <w:t xml:space="preserve"> </w:t>
      </w:r>
      <w:r>
        <w:t>that</w:t>
      </w:r>
      <w:r>
        <w:rPr>
          <w:spacing w:val="-17"/>
        </w:rPr>
        <w:t xml:space="preserve"> </w:t>
      </w:r>
      <w:r>
        <w:t>its</w:t>
      </w:r>
      <w:r>
        <w:rPr>
          <w:spacing w:val="-15"/>
        </w:rPr>
        <w:t xml:space="preserve"> </w:t>
      </w:r>
      <w:r>
        <w:t>proposal</w:t>
      </w:r>
      <w:r>
        <w:rPr>
          <w:spacing w:val="-16"/>
        </w:rPr>
        <w:t xml:space="preserve"> </w:t>
      </w:r>
      <w:r>
        <w:t>to</w:t>
      </w:r>
      <w:r>
        <w:rPr>
          <w:spacing w:val="-17"/>
        </w:rPr>
        <w:t xml:space="preserve"> </w:t>
      </w:r>
      <w:r>
        <w:t>continue</w:t>
      </w:r>
      <w:r>
        <w:rPr>
          <w:spacing w:val="-14"/>
        </w:rPr>
        <w:t xml:space="preserve"> </w:t>
      </w:r>
      <w:r>
        <w:t>to</w:t>
      </w:r>
      <w:r>
        <w:rPr>
          <w:spacing w:val="-17"/>
        </w:rPr>
        <w:t xml:space="preserve"> </w:t>
      </w:r>
      <w:r>
        <w:t>implement the</w:t>
      </w:r>
      <w:r>
        <w:rPr>
          <w:spacing w:val="-22"/>
        </w:rPr>
        <w:t xml:space="preserve"> </w:t>
      </w:r>
      <w:r>
        <w:t>REP</w:t>
      </w:r>
      <w:r>
        <w:rPr>
          <w:spacing w:val="-21"/>
        </w:rPr>
        <w:t xml:space="preserve"> </w:t>
      </w:r>
      <w:r>
        <w:t>as</w:t>
      </w:r>
      <w:r>
        <w:rPr>
          <w:spacing w:val="-23"/>
        </w:rPr>
        <w:t xml:space="preserve"> </w:t>
      </w:r>
      <w:r>
        <w:t>a</w:t>
      </w:r>
      <w:r>
        <w:rPr>
          <w:spacing w:val="-19"/>
        </w:rPr>
        <w:t xml:space="preserve"> </w:t>
      </w:r>
      <w:r>
        <w:t>pure</w:t>
      </w:r>
      <w:r>
        <w:rPr>
          <w:spacing w:val="-22"/>
        </w:rPr>
        <w:t xml:space="preserve"> </w:t>
      </w:r>
      <w:r>
        <w:t>bookkeeping</w:t>
      </w:r>
      <w:r>
        <w:rPr>
          <w:spacing w:val="-23"/>
        </w:rPr>
        <w:t xml:space="preserve"> </w:t>
      </w:r>
      <w:r>
        <w:t>transaction</w:t>
      </w:r>
      <w:r>
        <w:rPr>
          <w:spacing w:val="-22"/>
        </w:rPr>
        <w:t xml:space="preserve"> </w:t>
      </w:r>
      <w:r>
        <w:t>is</w:t>
      </w:r>
      <w:r>
        <w:rPr>
          <w:spacing w:val="-19"/>
        </w:rPr>
        <w:t xml:space="preserve"> </w:t>
      </w:r>
      <w:r>
        <w:t>consistent</w:t>
      </w:r>
      <w:r>
        <w:rPr>
          <w:spacing w:val="-24"/>
        </w:rPr>
        <w:t xml:space="preserve"> </w:t>
      </w:r>
      <w:r>
        <w:t>with</w:t>
      </w:r>
      <w:r>
        <w:rPr>
          <w:spacing w:val="-18"/>
        </w:rPr>
        <w:t xml:space="preserve"> </w:t>
      </w:r>
      <w:r>
        <w:t>Congress’</w:t>
      </w:r>
      <w:r>
        <w:rPr>
          <w:spacing w:val="-33"/>
        </w:rPr>
        <w:t xml:space="preserve"> </w:t>
      </w:r>
      <w:r>
        <w:t>intent</w:t>
      </w:r>
      <w:r>
        <w:rPr>
          <w:spacing w:val="-22"/>
        </w:rPr>
        <w:t xml:space="preserve"> </w:t>
      </w:r>
      <w:r>
        <w:t>and</w:t>
      </w:r>
      <w:r>
        <w:rPr>
          <w:spacing w:val="-22"/>
        </w:rPr>
        <w:t xml:space="preserve"> </w:t>
      </w:r>
      <w:r>
        <w:t>how</w:t>
      </w:r>
      <w:r>
        <w:rPr>
          <w:spacing w:val="-20"/>
        </w:rPr>
        <w:t xml:space="preserve"> </w:t>
      </w:r>
      <w:r>
        <w:t xml:space="preserve">the REP has been interpreted and implemented since its inception. </w:t>
      </w:r>
      <w:r>
        <w:rPr>
          <w:spacing w:val="-3"/>
        </w:rPr>
        <w:t xml:space="preserve">We </w:t>
      </w:r>
      <w:r>
        <w:t>agree and are firmly committed to ensuring that the REP purchase and exchange sales are implemented exclusively</w:t>
      </w:r>
      <w:r>
        <w:rPr>
          <w:spacing w:val="-27"/>
        </w:rPr>
        <w:t xml:space="preserve"> </w:t>
      </w:r>
      <w:r>
        <w:t>as</w:t>
      </w:r>
      <w:r>
        <w:rPr>
          <w:spacing w:val="-26"/>
        </w:rPr>
        <w:t xml:space="preserve"> </w:t>
      </w:r>
      <w:r>
        <w:t>a</w:t>
      </w:r>
      <w:r>
        <w:rPr>
          <w:spacing w:val="-28"/>
        </w:rPr>
        <w:t xml:space="preserve"> </w:t>
      </w:r>
      <w:r>
        <w:t>financial/bookout</w:t>
      </w:r>
      <w:r>
        <w:rPr>
          <w:spacing w:val="-28"/>
        </w:rPr>
        <w:t xml:space="preserve"> </w:t>
      </w:r>
      <w:commentRangeStart w:id="0"/>
      <w:r>
        <w:t>transaction</w:t>
      </w:r>
      <w:commentRangeEnd w:id="0"/>
      <w:r w:rsidR="00B85FF7">
        <w:rPr>
          <w:rStyle w:val="CommentReference"/>
          <w:rFonts w:cs="Tahoma"/>
        </w:rPr>
        <w:commentReference w:id="0"/>
      </w:r>
      <w:r>
        <w:t>.</w:t>
      </w:r>
    </w:p>
    <w:p w14:paraId="3256BF0A" w14:textId="77777777" w:rsidR="00464187" w:rsidRDefault="00464187">
      <w:pPr>
        <w:pStyle w:val="BodyText"/>
        <w:kinsoku w:val="0"/>
        <w:overflowPunct w:val="0"/>
        <w:spacing w:before="10"/>
        <w:rPr>
          <w:sz w:val="25"/>
          <w:szCs w:val="25"/>
        </w:rPr>
      </w:pPr>
    </w:p>
    <w:p w14:paraId="44EBBD12" w14:textId="77777777" w:rsidR="00464187" w:rsidRDefault="00464187">
      <w:pPr>
        <w:pStyle w:val="Heading1"/>
        <w:kinsoku w:val="0"/>
        <w:overflowPunct w:val="0"/>
        <w:spacing w:line="252" w:lineRule="auto"/>
        <w:ind w:right="116"/>
        <w:jc w:val="both"/>
      </w:pPr>
      <w:r>
        <w:t>Draft</w:t>
      </w:r>
      <w:r>
        <w:rPr>
          <w:spacing w:val="-9"/>
        </w:rPr>
        <w:t xml:space="preserve"> </w:t>
      </w:r>
      <w:r>
        <w:t>RPSA</w:t>
      </w:r>
      <w:r>
        <w:rPr>
          <w:spacing w:val="-8"/>
        </w:rPr>
        <w:t xml:space="preserve"> </w:t>
      </w:r>
      <w:r>
        <w:t>§</w:t>
      </w:r>
      <w:r>
        <w:rPr>
          <w:spacing w:val="-8"/>
        </w:rPr>
        <w:t xml:space="preserve"> </w:t>
      </w:r>
      <w:r>
        <w:t>6.1</w:t>
      </w:r>
      <w:r>
        <w:rPr>
          <w:spacing w:val="-8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Rate</w:t>
      </w:r>
      <w:r>
        <w:rPr>
          <w:spacing w:val="-8"/>
        </w:rPr>
        <w:t xml:space="preserve"> </w:t>
      </w:r>
      <w:r>
        <w:t>Case</w:t>
      </w:r>
      <w:r>
        <w:rPr>
          <w:spacing w:val="-8"/>
        </w:rPr>
        <w:t xml:space="preserve"> </w:t>
      </w:r>
      <w:r>
        <w:t>Billing</w:t>
      </w:r>
      <w:r>
        <w:rPr>
          <w:spacing w:val="-9"/>
        </w:rPr>
        <w:t xml:space="preserve"> </w:t>
      </w:r>
      <w:r>
        <w:t>Determinant</w:t>
      </w:r>
      <w:r>
        <w:rPr>
          <w:spacing w:val="-4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§</w:t>
      </w:r>
      <w:r>
        <w:rPr>
          <w:spacing w:val="-8"/>
        </w:rPr>
        <w:t xml:space="preserve"> </w:t>
      </w:r>
      <w:r>
        <w:t>6.2</w:t>
      </w:r>
      <w:r>
        <w:rPr>
          <w:spacing w:val="-9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Invoicing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Residential Load</w:t>
      </w:r>
    </w:p>
    <w:p w14:paraId="22C13E99" w14:textId="77777777" w:rsidR="00464187" w:rsidRDefault="00464187">
      <w:pPr>
        <w:pStyle w:val="BodyText"/>
        <w:kinsoku w:val="0"/>
        <w:overflowPunct w:val="0"/>
        <w:spacing w:before="8"/>
        <w:rPr>
          <w:rFonts w:ascii="Trebuchet MS" w:hAnsi="Trebuchet MS" w:cs="Trebuchet MS"/>
          <w:b/>
          <w:bCs/>
          <w:sz w:val="16"/>
          <w:szCs w:val="16"/>
        </w:rPr>
      </w:pPr>
    </w:p>
    <w:p w14:paraId="6A8B2C00" w14:textId="77777777" w:rsidR="00464187" w:rsidRDefault="00464187">
      <w:pPr>
        <w:pStyle w:val="BodyText"/>
        <w:kinsoku w:val="0"/>
        <w:overflowPunct w:val="0"/>
        <w:spacing w:before="85" w:line="242" w:lineRule="auto"/>
        <w:ind w:left="100" w:firstLine="719"/>
      </w:pPr>
      <w:r>
        <w:t>The</w:t>
      </w:r>
      <w:r>
        <w:rPr>
          <w:spacing w:val="-22"/>
        </w:rPr>
        <w:t xml:space="preserve"> </w:t>
      </w:r>
      <w:r>
        <w:t>COUs</w:t>
      </w:r>
      <w:r>
        <w:rPr>
          <w:spacing w:val="-22"/>
        </w:rPr>
        <w:t xml:space="preserve"> </w:t>
      </w:r>
      <w:r>
        <w:t>generally</w:t>
      </w:r>
      <w:r>
        <w:rPr>
          <w:spacing w:val="-23"/>
        </w:rPr>
        <w:t xml:space="preserve"> </w:t>
      </w:r>
      <w:r>
        <w:t>support</w:t>
      </w:r>
      <w:r>
        <w:rPr>
          <w:spacing w:val="-18"/>
        </w:rPr>
        <w:t xml:space="preserve"> </w:t>
      </w:r>
      <w:r>
        <w:rPr>
          <w:spacing w:val="-9"/>
        </w:rPr>
        <w:t>BPA’s</w:t>
      </w:r>
      <w:r>
        <w:rPr>
          <w:spacing w:val="-22"/>
        </w:rPr>
        <w:t xml:space="preserve"> </w:t>
      </w:r>
      <w:r>
        <w:t>proposal</w:t>
      </w:r>
      <w:r>
        <w:rPr>
          <w:spacing w:val="-22"/>
        </w:rPr>
        <w:t xml:space="preserve"> </w:t>
      </w:r>
      <w:r>
        <w:t>to</w:t>
      </w:r>
      <w:r>
        <w:rPr>
          <w:spacing w:val="-24"/>
        </w:rPr>
        <w:t xml:space="preserve"> </w:t>
      </w:r>
      <w:r>
        <w:t>use</w:t>
      </w:r>
      <w:r>
        <w:rPr>
          <w:spacing w:val="-22"/>
        </w:rPr>
        <w:t xml:space="preserve"> </w:t>
      </w:r>
      <w:r>
        <w:t>the</w:t>
      </w:r>
      <w:r>
        <w:rPr>
          <w:spacing w:val="-29"/>
        </w:rPr>
        <w:t xml:space="preserve"> </w:t>
      </w:r>
      <w:r>
        <w:t>“fixed”</w:t>
      </w:r>
      <w:r>
        <w:rPr>
          <w:spacing w:val="-32"/>
        </w:rPr>
        <w:t xml:space="preserve"> </w:t>
      </w:r>
      <w:r>
        <w:t>residential</w:t>
      </w:r>
      <w:r>
        <w:rPr>
          <w:spacing w:val="-23"/>
        </w:rPr>
        <w:t xml:space="preserve"> </w:t>
      </w:r>
      <w:r>
        <w:t>load</w:t>
      </w:r>
      <w:r>
        <w:rPr>
          <w:spacing w:val="-22"/>
        </w:rPr>
        <w:t xml:space="preserve"> </w:t>
      </w:r>
      <w:r>
        <w:t>option based</w:t>
      </w:r>
      <w:r>
        <w:rPr>
          <w:spacing w:val="-30"/>
        </w:rPr>
        <w:t xml:space="preserve"> </w:t>
      </w:r>
      <w:r>
        <w:t>on</w:t>
      </w:r>
      <w:r>
        <w:rPr>
          <w:spacing w:val="-30"/>
        </w:rPr>
        <w:t xml:space="preserve"> </w:t>
      </w:r>
      <w:r>
        <w:t>historic</w:t>
      </w:r>
      <w:r>
        <w:rPr>
          <w:spacing w:val="-31"/>
        </w:rPr>
        <w:t xml:space="preserve"> </w:t>
      </w:r>
      <w:r>
        <w:t>averages</w:t>
      </w:r>
      <w:r>
        <w:rPr>
          <w:spacing w:val="-27"/>
        </w:rPr>
        <w:t xml:space="preserve"> </w:t>
      </w:r>
      <w:r>
        <w:t>for</w:t>
      </w:r>
      <w:r>
        <w:rPr>
          <w:spacing w:val="-32"/>
        </w:rPr>
        <w:t xml:space="preserve"> </w:t>
      </w:r>
      <w:r>
        <w:t>RPSA</w:t>
      </w:r>
      <w:r>
        <w:rPr>
          <w:spacing w:val="-29"/>
        </w:rPr>
        <w:t xml:space="preserve"> </w:t>
      </w:r>
      <w:r>
        <w:t>billing</w:t>
      </w:r>
      <w:r>
        <w:rPr>
          <w:spacing w:val="-30"/>
        </w:rPr>
        <w:t xml:space="preserve"> </w:t>
      </w:r>
      <w:r>
        <w:t>determinant</w:t>
      </w:r>
      <w:r>
        <w:rPr>
          <w:spacing w:val="-31"/>
        </w:rPr>
        <w:t xml:space="preserve"> </w:t>
      </w:r>
      <w:r>
        <w:t>and</w:t>
      </w:r>
      <w:r>
        <w:rPr>
          <w:spacing w:val="-30"/>
        </w:rPr>
        <w:t xml:space="preserve"> </w:t>
      </w:r>
      <w:r>
        <w:t>invoicing</w:t>
      </w:r>
      <w:r>
        <w:rPr>
          <w:spacing w:val="-29"/>
        </w:rPr>
        <w:t xml:space="preserve"> </w:t>
      </w:r>
      <w:r>
        <w:t>purposes.</w:t>
      </w:r>
      <w:r>
        <w:rPr>
          <w:spacing w:val="-28"/>
        </w:rPr>
        <w:t xml:space="preserve"> </w:t>
      </w:r>
      <w:r>
        <w:t>Draft</w:t>
      </w:r>
      <w:r>
        <w:rPr>
          <w:spacing w:val="-30"/>
        </w:rPr>
        <w:t xml:space="preserve"> </w:t>
      </w:r>
      <w:r>
        <w:t>RPSA</w:t>
      </w:r>
    </w:p>
    <w:p w14:paraId="7823F395" w14:textId="77777777" w:rsidR="00464187" w:rsidRDefault="00464187">
      <w:pPr>
        <w:pStyle w:val="BodyText"/>
        <w:kinsoku w:val="0"/>
        <w:overflowPunct w:val="0"/>
        <w:spacing w:before="1" w:line="244" w:lineRule="auto"/>
        <w:ind w:left="100"/>
      </w:pPr>
      <w:r>
        <w:t>§§</w:t>
      </w:r>
      <w:r>
        <w:rPr>
          <w:spacing w:val="-9"/>
        </w:rPr>
        <w:t xml:space="preserve"> </w:t>
      </w:r>
      <w:r>
        <w:t>6.1,</w:t>
      </w:r>
      <w:r>
        <w:rPr>
          <w:spacing w:val="-7"/>
        </w:rPr>
        <w:t xml:space="preserve"> </w:t>
      </w:r>
      <w:r>
        <w:t>6.2.</w:t>
      </w:r>
      <w:r>
        <w:rPr>
          <w:spacing w:val="63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use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fixed</w:t>
      </w:r>
      <w:r>
        <w:rPr>
          <w:spacing w:val="-8"/>
        </w:rPr>
        <w:t xml:space="preserve"> </w:t>
      </w:r>
      <w:r>
        <w:t>option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provide</w:t>
      </w:r>
      <w:r>
        <w:rPr>
          <w:spacing w:val="-9"/>
        </w:rPr>
        <w:t xml:space="preserve"> </w:t>
      </w:r>
      <w:r>
        <w:t>(i)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IOUs</w:t>
      </w:r>
      <w:r>
        <w:rPr>
          <w:spacing w:val="-6"/>
        </w:rPr>
        <w:t xml:space="preserve"> </w:t>
      </w:r>
      <w:r>
        <w:t>more</w:t>
      </w:r>
      <w:r>
        <w:rPr>
          <w:spacing w:val="-8"/>
        </w:rPr>
        <w:t xml:space="preserve"> </w:t>
      </w:r>
      <w:r>
        <w:t>certainty</w:t>
      </w:r>
      <w:r>
        <w:rPr>
          <w:spacing w:val="-6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 amount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REP</w:t>
      </w:r>
      <w:r>
        <w:rPr>
          <w:spacing w:val="-12"/>
        </w:rPr>
        <w:t xml:space="preserve"> </w:t>
      </w:r>
      <w:r>
        <w:t>benefits</w:t>
      </w:r>
      <w:r>
        <w:rPr>
          <w:spacing w:val="-12"/>
        </w:rPr>
        <w:t xml:space="preserve"> </w:t>
      </w:r>
      <w:r>
        <w:t>they</w:t>
      </w:r>
      <w:r>
        <w:rPr>
          <w:spacing w:val="-12"/>
        </w:rPr>
        <w:t xml:space="preserve"> </w:t>
      </w:r>
      <w:r>
        <w:t>will</w:t>
      </w:r>
      <w:r>
        <w:rPr>
          <w:spacing w:val="-13"/>
        </w:rPr>
        <w:t xml:space="preserve"> </w:t>
      </w:r>
      <w:r>
        <w:t>receive</w:t>
      </w:r>
      <w:r>
        <w:rPr>
          <w:spacing w:val="-12"/>
        </w:rPr>
        <w:t xml:space="preserve"> </w:t>
      </w:r>
      <w:r>
        <w:t>during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given</w:t>
      </w:r>
      <w:r>
        <w:rPr>
          <w:spacing w:val="-12"/>
        </w:rPr>
        <w:t xml:space="preserve"> </w:t>
      </w:r>
      <w:r>
        <w:rPr>
          <w:spacing w:val="-4"/>
        </w:rPr>
        <w:t>rate</w:t>
      </w:r>
      <w:r>
        <w:rPr>
          <w:spacing w:val="-13"/>
        </w:rPr>
        <w:t xml:space="preserve"> </w:t>
      </w:r>
      <w:r>
        <w:t>period,</w:t>
      </w:r>
      <w:r>
        <w:rPr>
          <w:spacing w:val="-12"/>
        </w:rPr>
        <w:t xml:space="preserve"> </w:t>
      </w:r>
      <w:r>
        <w:t>(ii)</w:t>
      </w:r>
      <w:r>
        <w:rPr>
          <w:spacing w:val="-13"/>
        </w:rPr>
        <w:t xml:space="preserve"> </w:t>
      </w:r>
      <w:r>
        <w:rPr>
          <w:spacing w:val="-5"/>
        </w:rPr>
        <w:t>BPA</w:t>
      </w:r>
      <w:r>
        <w:rPr>
          <w:spacing w:val="-12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COUs</w:t>
      </w:r>
    </w:p>
    <w:p w14:paraId="16449770" w14:textId="77777777" w:rsidR="00464187" w:rsidRDefault="00464187">
      <w:pPr>
        <w:pStyle w:val="BodyText"/>
        <w:kinsoku w:val="0"/>
        <w:overflowPunct w:val="0"/>
        <w:rPr>
          <w:sz w:val="20"/>
          <w:szCs w:val="20"/>
        </w:rPr>
      </w:pPr>
    </w:p>
    <w:p w14:paraId="60726459" w14:textId="618C69AC" w:rsidR="00464187" w:rsidRDefault="00815E1D">
      <w:pPr>
        <w:pStyle w:val="BodyText"/>
        <w:kinsoku w:val="0"/>
        <w:overflowPunct w:val="0"/>
        <w:spacing w:before="2"/>
        <w:rPr>
          <w:sz w:val="29"/>
          <w:szCs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0" allowOverlap="1" wp14:anchorId="6F8C6AE9" wp14:editId="41728606">
                <wp:simplePos x="0" y="0"/>
                <wp:positionH relativeFrom="page">
                  <wp:posOffset>914400</wp:posOffset>
                </wp:positionH>
                <wp:positionV relativeFrom="paragraph">
                  <wp:posOffset>252730</wp:posOffset>
                </wp:positionV>
                <wp:extent cx="1829435" cy="12700"/>
                <wp:effectExtent l="0" t="0" r="0" b="0"/>
                <wp:wrapTopAndBottom/>
                <wp:docPr id="96858561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9435" cy="12700"/>
                        </a:xfrm>
                        <a:custGeom>
                          <a:avLst/>
                          <a:gdLst>
                            <a:gd name="T0" fmla="*/ 0 w 2881"/>
                            <a:gd name="T1" fmla="*/ 0 h 20"/>
                            <a:gd name="T2" fmla="*/ 2880 w 288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881" h="2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76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6924320" id="Freeform 3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in,19.9pt,3in,19.9pt" coordsize="288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" o:allowincell="f" filled="f" strokeweight=".21164mm">
                <v:path arrowok="t" o:connecttype="custom" o:connectlocs="0,0;1828800,0" o:connectangles="0,0"/>
                <w10:wrap type="topAndBottom" anchorx="page"/>
              </v:polyline>
            </w:pict>
          </mc:Fallback>
        </mc:AlternateContent>
      </w:r>
    </w:p>
    <w:p w14:paraId="1F80A12C" w14:textId="77777777" w:rsidR="00464187" w:rsidRDefault="00464187">
      <w:pPr>
        <w:pStyle w:val="BodyText"/>
        <w:kinsoku w:val="0"/>
        <w:overflowPunct w:val="0"/>
        <w:spacing w:before="99" w:line="242" w:lineRule="auto"/>
        <w:ind w:left="100" w:right="112"/>
        <w:jc w:val="both"/>
        <w:rPr>
          <w:sz w:val="22"/>
          <w:szCs w:val="22"/>
        </w:rPr>
      </w:pPr>
      <w:bookmarkStart w:id="1" w:name="_bookmark0"/>
      <w:bookmarkEnd w:id="1"/>
      <w:r>
        <w:rPr>
          <w:position w:val="8"/>
          <w:sz w:val="13"/>
          <w:szCs w:val="13"/>
        </w:rPr>
        <w:t xml:space="preserve">1 </w:t>
      </w:r>
      <w:r>
        <w:rPr>
          <w:sz w:val="22"/>
          <w:szCs w:val="22"/>
        </w:rPr>
        <w:t xml:space="preserve">These comments are joined by the Western </w:t>
      </w:r>
      <w:r>
        <w:rPr>
          <w:spacing w:val="-3"/>
          <w:sz w:val="22"/>
          <w:szCs w:val="22"/>
        </w:rPr>
        <w:t xml:space="preserve">Public </w:t>
      </w:r>
      <w:r>
        <w:rPr>
          <w:sz w:val="22"/>
          <w:szCs w:val="22"/>
        </w:rPr>
        <w:t>Agencies Group; Northwest Requirements Utilities;</w:t>
      </w:r>
      <w:r>
        <w:rPr>
          <w:spacing w:val="-29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Public</w:t>
      </w:r>
      <w:r>
        <w:rPr>
          <w:spacing w:val="-31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Power</w:t>
      </w:r>
      <w:r>
        <w:rPr>
          <w:spacing w:val="-29"/>
          <w:sz w:val="22"/>
          <w:szCs w:val="22"/>
        </w:rPr>
        <w:t xml:space="preserve"> </w:t>
      </w:r>
      <w:r>
        <w:rPr>
          <w:sz w:val="22"/>
          <w:szCs w:val="22"/>
        </w:rPr>
        <w:t>Council;</w:t>
      </w:r>
      <w:r>
        <w:rPr>
          <w:spacing w:val="-29"/>
          <w:sz w:val="22"/>
          <w:szCs w:val="22"/>
        </w:rPr>
        <w:t xml:space="preserve"> </w:t>
      </w:r>
      <w:r>
        <w:rPr>
          <w:sz w:val="22"/>
          <w:szCs w:val="22"/>
        </w:rPr>
        <w:t>PNGC</w:t>
      </w:r>
      <w:r>
        <w:rPr>
          <w:spacing w:val="-29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Power;</w:t>
      </w:r>
      <w:r>
        <w:rPr>
          <w:spacing w:val="-31"/>
          <w:sz w:val="22"/>
          <w:szCs w:val="22"/>
        </w:rPr>
        <w:t xml:space="preserve"> </w:t>
      </w:r>
      <w:r>
        <w:rPr>
          <w:sz w:val="22"/>
          <w:szCs w:val="22"/>
        </w:rPr>
        <w:t>Seattle</w:t>
      </w:r>
      <w:r>
        <w:rPr>
          <w:spacing w:val="-28"/>
          <w:sz w:val="22"/>
          <w:szCs w:val="22"/>
        </w:rPr>
        <w:t xml:space="preserve"> </w:t>
      </w:r>
      <w:r>
        <w:rPr>
          <w:sz w:val="22"/>
          <w:szCs w:val="22"/>
        </w:rPr>
        <w:t>City</w:t>
      </w:r>
      <w:r>
        <w:rPr>
          <w:spacing w:val="-30"/>
          <w:sz w:val="22"/>
          <w:szCs w:val="22"/>
        </w:rPr>
        <w:t xml:space="preserve"> </w:t>
      </w:r>
      <w:r>
        <w:rPr>
          <w:sz w:val="22"/>
          <w:szCs w:val="22"/>
        </w:rPr>
        <w:t>Light;</w:t>
      </w:r>
      <w:r>
        <w:rPr>
          <w:spacing w:val="-29"/>
          <w:sz w:val="22"/>
          <w:szCs w:val="22"/>
        </w:rPr>
        <w:t xml:space="preserve"> </w:t>
      </w:r>
      <w:r>
        <w:rPr>
          <w:sz w:val="22"/>
          <w:szCs w:val="22"/>
        </w:rPr>
        <w:t>Snohomish</w:t>
      </w:r>
      <w:r>
        <w:rPr>
          <w:spacing w:val="-27"/>
          <w:sz w:val="22"/>
          <w:szCs w:val="22"/>
        </w:rPr>
        <w:t xml:space="preserve"> </w:t>
      </w:r>
      <w:r>
        <w:rPr>
          <w:sz w:val="22"/>
          <w:szCs w:val="22"/>
        </w:rPr>
        <w:t>PUD;</w:t>
      </w:r>
      <w:r>
        <w:rPr>
          <w:spacing w:val="-29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-30"/>
          <w:sz w:val="22"/>
          <w:szCs w:val="22"/>
        </w:rPr>
        <w:t xml:space="preserve"> </w:t>
      </w:r>
      <w:r>
        <w:rPr>
          <w:sz w:val="22"/>
          <w:szCs w:val="22"/>
        </w:rPr>
        <w:t>City</w:t>
      </w:r>
      <w:r>
        <w:rPr>
          <w:spacing w:val="-30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-26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 xml:space="preserve">Tacoma, </w:t>
      </w:r>
      <w:r>
        <w:rPr>
          <w:sz w:val="22"/>
          <w:szCs w:val="22"/>
        </w:rPr>
        <w:t>Department</w:t>
      </w:r>
      <w:r>
        <w:rPr>
          <w:spacing w:val="-26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-24"/>
          <w:sz w:val="22"/>
          <w:szCs w:val="22"/>
        </w:rPr>
        <w:t xml:space="preserve"> </w:t>
      </w:r>
      <w:r>
        <w:rPr>
          <w:sz w:val="22"/>
          <w:szCs w:val="22"/>
        </w:rPr>
        <w:t>Public</w:t>
      </w:r>
      <w:r>
        <w:rPr>
          <w:spacing w:val="-27"/>
          <w:sz w:val="22"/>
          <w:szCs w:val="22"/>
        </w:rPr>
        <w:t xml:space="preserve"> </w:t>
      </w:r>
      <w:r>
        <w:rPr>
          <w:sz w:val="22"/>
          <w:szCs w:val="22"/>
        </w:rPr>
        <w:t>Utilities,</w:t>
      </w:r>
      <w:r>
        <w:rPr>
          <w:spacing w:val="-24"/>
          <w:sz w:val="22"/>
          <w:szCs w:val="22"/>
        </w:rPr>
        <w:t xml:space="preserve"> </w:t>
      </w:r>
      <w:r>
        <w:rPr>
          <w:sz w:val="22"/>
          <w:szCs w:val="22"/>
        </w:rPr>
        <w:t>Light</w:t>
      </w:r>
      <w:r>
        <w:rPr>
          <w:spacing w:val="-26"/>
          <w:sz w:val="22"/>
          <w:szCs w:val="22"/>
        </w:rPr>
        <w:t xml:space="preserve"> </w:t>
      </w:r>
      <w:r>
        <w:rPr>
          <w:sz w:val="22"/>
          <w:szCs w:val="22"/>
        </w:rPr>
        <w:t>Division.</w:t>
      </w:r>
    </w:p>
    <w:p w14:paraId="24B3CB9C" w14:textId="77777777" w:rsidR="00464187" w:rsidRDefault="00464187">
      <w:pPr>
        <w:pStyle w:val="BodyText"/>
        <w:kinsoku w:val="0"/>
        <w:overflowPunct w:val="0"/>
        <w:spacing w:before="1" w:line="242" w:lineRule="auto"/>
        <w:ind w:left="100" w:right="117"/>
        <w:jc w:val="both"/>
        <w:rPr>
          <w:sz w:val="22"/>
          <w:szCs w:val="22"/>
        </w:rPr>
      </w:pPr>
      <w:bookmarkStart w:id="2" w:name="_bookmark1"/>
      <w:bookmarkEnd w:id="2"/>
      <w:r>
        <w:rPr>
          <w:position w:val="8"/>
          <w:sz w:val="13"/>
          <w:szCs w:val="13"/>
        </w:rPr>
        <w:t>2</w:t>
      </w:r>
      <w:r>
        <w:rPr>
          <w:spacing w:val="-5"/>
          <w:position w:val="8"/>
          <w:sz w:val="13"/>
          <w:szCs w:val="13"/>
        </w:rPr>
        <w:t xml:space="preserve"> </w:t>
      </w:r>
      <w:r>
        <w:rPr>
          <w:sz w:val="22"/>
          <w:szCs w:val="22"/>
        </w:rPr>
        <w:t>COUs</w:t>
      </w:r>
      <w:r>
        <w:rPr>
          <w:spacing w:val="-34"/>
          <w:sz w:val="22"/>
          <w:szCs w:val="22"/>
        </w:rPr>
        <w:t xml:space="preserve"> </w:t>
      </w:r>
      <w:r>
        <w:rPr>
          <w:sz w:val="22"/>
          <w:szCs w:val="22"/>
        </w:rPr>
        <w:t>are</w:t>
      </w:r>
      <w:r>
        <w:rPr>
          <w:spacing w:val="-34"/>
          <w:sz w:val="22"/>
          <w:szCs w:val="22"/>
        </w:rPr>
        <w:t xml:space="preserve"> </w:t>
      </w:r>
      <w:r>
        <w:rPr>
          <w:sz w:val="22"/>
          <w:szCs w:val="22"/>
        </w:rPr>
        <w:t>also</w:t>
      </w:r>
      <w:r>
        <w:rPr>
          <w:spacing w:val="-32"/>
          <w:sz w:val="22"/>
          <w:szCs w:val="22"/>
        </w:rPr>
        <w:t xml:space="preserve"> </w:t>
      </w:r>
      <w:r>
        <w:rPr>
          <w:sz w:val="22"/>
          <w:szCs w:val="22"/>
        </w:rPr>
        <w:t>able</w:t>
      </w:r>
      <w:r>
        <w:rPr>
          <w:spacing w:val="-34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-32"/>
          <w:sz w:val="22"/>
          <w:szCs w:val="22"/>
        </w:rPr>
        <w:t xml:space="preserve"> </w:t>
      </w:r>
      <w:r>
        <w:rPr>
          <w:sz w:val="22"/>
          <w:szCs w:val="22"/>
        </w:rPr>
        <w:t>participate</w:t>
      </w:r>
      <w:r>
        <w:rPr>
          <w:spacing w:val="-34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-32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-34"/>
          <w:sz w:val="22"/>
          <w:szCs w:val="22"/>
        </w:rPr>
        <w:t xml:space="preserve"> </w:t>
      </w:r>
      <w:r>
        <w:rPr>
          <w:sz w:val="22"/>
          <w:szCs w:val="22"/>
        </w:rPr>
        <w:t>REP</w:t>
      </w:r>
      <w:r>
        <w:rPr>
          <w:spacing w:val="-32"/>
          <w:sz w:val="22"/>
          <w:szCs w:val="22"/>
        </w:rPr>
        <w:t xml:space="preserve"> </w:t>
      </w:r>
      <w:r>
        <w:rPr>
          <w:sz w:val="22"/>
          <w:szCs w:val="22"/>
        </w:rPr>
        <w:t>under</w:t>
      </w:r>
      <w:r>
        <w:rPr>
          <w:spacing w:val="-33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-33"/>
          <w:sz w:val="22"/>
          <w:szCs w:val="22"/>
        </w:rPr>
        <w:t xml:space="preserve"> </w:t>
      </w:r>
      <w:r>
        <w:rPr>
          <w:sz w:val="22"/>
          <w:szCs w:val="22"/>
        </w:rPr>
        <w:t>Act</w:t>
      </w:r>
      <w:r>
        <w:rPr>
          <w:spacing w:val="-32"/>
          <w:sz w:val="22"/>
          <w:szCs w:val="22"/>
        </w:rPr>
        <w:t xml:space="preserve"> </w:t>
      </w:r>
      <w:r>
        <w:rPr>
          <w:sz w:val="22"/>
          <w:szCs w:val="22"/>
        </w:rPr>
        <w:t>but</w:t>
      </w:r>
      <w:r>
        <w:rPr>
          <w:spacing w:val="-33"/>
          <w:sz w:val="22"/>
          <w:szCs w:val="22"/>
        </w:rPr>
        <w:t xml:space="preserve"> </w:t>
      </w:r>
      <w:r>
        <w:rPr>
          <w:sz w:val="22"/>
          <w:szCs w:val="22"/>
        </w:rPr>
        <w:t>will</w:t>
      </w:r>
      <w:r>
        <w:rPr>
          <w:spacing w:val="-32"/>
          <w:sz w:val="22"/>
          <w:szCs w:val="22"/>
        </w:rPr>
        <w:t xml:space="preserve"> </w:t>
      </w:r>
      <w:r>
        <w:rPr>
          <w:sz w:val="22"/>
          <w:szCs w:val="22"/>
        </w:rPr>
        <w:t>waive</w:t>
      </w:r>
      <w:r>
        <w:rPr>
          <w:spacing w:val="-34"/>
          <w:sz w:val="22"/>
          <w:szCs w:val="22"/>
        </w:rPr>
        <w:t xml:space="preserve"> </w:t>
      </w:r>
      <w:r>
        <w:rPr>
          <w:sz w:val="22"/>
          <w:szCs w:val="22"/>
        </w:rPr>
        <w:t>their</w:t>
      </w:r>
      <w:r>
        <w:rPr>
          <w:spacing w:val="-34"/>
          <w:sz w:val="22"/>
          <w:szCs w:val="22"/>
        </w:rPr>
        <w:t xml:space="preserve"> </w:t>
      </w:r>
      <w:r>
        <w:rPr>
          <w:sz w:val="22"/>
          <w:szCs w:val="22"/>
        </w:rPr>
        <w:t>ability</w:t>
      </w:r>
      <w:r>
        <w:rPr>
          <w:spacing w:val="-32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to</w:t>
      </w:r>
      <w:r>
        <w:rPr>
          <w:spacing w:val="-32"/>
          <w:sz w:val="22"/>
          <w:szCs w:val="22"/>
        </w:rPr>
        <w:t xml:space="preserve"> </w:t>
      </w:r>
      <w:r>
        <w:rPr>
          <w:sz w:val="22"/>
          <w:szCs w:val="22"/>
        </w:rPr>
        <w:t>do</w:t>
      </w:r>
      <w:r>
        <w:rPr>
          <w:spacing w:val="-33"/>
          <w:sz w:val="22"/>
          <w:szCs w:val="22"/>
        </w:rPr>
        <w:t xml:space="preserve"> </w:t>
      </w:r>
      <w:r>
        <w:rPr>
          <w:sz w:val="22"/>
          <w:szCs w:val="22"/>
        </w:rPr>
        <w:t>so</w:t>
      </w:r>
      <w:r>
        <w:rPr>
          <w:spacing w:val="-32"/>
          <w:sz w:val="22"/>
          <w:szCs w:val="22"/>
        </w:rPr>
        <w:t xml:space="preserve"> </w:t>
      </w:r>
      <w:r>
        <w:rPr>
          <w:sz w:val="22"/>
          <w:szCs w:val="22"/>
        </w:rPr>
        <w:t>through FY</w:t>
      </w:r>
      <w:r>
        <w:rPr>
          <w:spacing w:val="-24"/>
          <w:sz w:val="22"/>
          <w:szCs w:val="22"/>
        </w:rPr>
        <w:t xml:space="preserve"> </w:t>
      </w:r>
      <w:r>
        <w:rPr>
          <w:sz w:val="22"/>
          <w:szCs w:val="22"/>
        </w:rPr>
        <w:t>2044</w:t>
      </w:r>
      <w:r>
        <w:rPr>
          <w:spacing w:val="-24"/>
          <w:sz w:val="22"/>
          <w:szCs w:val="22"/>
        </w:rPr>
        <w:t xml:space="preserve"> </w:t>
      </w:r>
      <w:r>
        <w:rPr>
          <w:sz w:val="22"/>
          <w:szCs w:val="22"/>
        </w:rPr>
        <w:t>under</w:t>
      </w:r>
      <w:r>
        <w:rPr>
          <w:spacing w:val="-26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-26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BPA</w:t>
      </w:r>
      <w:r>
        <w:rPr>
          <w:spacing w:val="-25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Provider</w:t>
      </w:r>
      <w:r>
        <w:rPr>
          <w:spacing w:val="-24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-25"/>
          <w:sz w:val="22"/>
          <w:szCs w:val="22"/>
        </w:rPr>
        <w:t xml:space="preserve"> </w:t>
      </w:r>
      <w:r>
        <w:rPr>
          <w:sz w:val="22"/>
          <w:szCs w:val="22"/>
        </w:rPr>
        <w:t>Choice</w:t>
      </w:r>
      <w:r>
        <w:rPr>
          <w:spacing w:val="-25"/>
          <w:sz w:val="22"/>
          <w:szCs w:val="22"/>
        </w:rPr>
        <w:t xml:space="preserve"> </w:t>
      </w:r>
      <w:r>
        <w:rPr>
          <w:sz w:val="22"/>
          <w:szCs w:val="22"/>
        </w:rPr>
        <w:t>Contracts.</w:t>
      </w:r>
    </w:p>
    <w:p w14:paraId="2096E31C" w14:textId="77777777" w:rsidR="00464187" w:rsidRDefault="00464187">
      <w:pPr>
        <w:pStyle w:val="BodyText"/>
        <w:kinsoku w:val="0"/>
        <w:overflowPunct w:val="0"/>
        <w:spacing w:before="1" w:line="242" w:lineRule="auto"/>
        <w:ind w:left="100" w:right="117"/>
        <w:jc w:val="both"/>
        <w:rPr>
          <w:sz w:val="22"/>
          <w:szCs w:val="22"/>
        </w:rPr>
        <w:sectPr w:rsidR="00464187">
          <w:footerReference w:type="default" r:id="rId12"/>
          <w:pgSz w:w="12240" w:h="15840"/>
          <w:pgMar w:top="1360" w:right="1320" w:bottom="1300" w:left="1340" w:header="0" w:footer="1103" w:gutter="0"/>
          <w:pgNumType w:start="1"/>
          <w:cols w:space="720"/>
          <w:noEndnote/>
        </w:sectPr>
      </w:pPr>
    </w:p>
    <w:p w14:paraId="57936EEE" w14:textId="77777777" w:rsidR="00464187" w:rsidRDefault="00464187">
      <w:pPr>
        <w:pStyle w:val="BodyText"/>
        <w:kinsoku w:val="0"/>
        <w:overflowPunct w:val="0"/>
        <w:spacing w:before="66" w:line="242" w:lineRule="auto"/>
        <w:ind w:left="100"/>
      </w:pPr>
      <w:r>
        <w:lastRenderedPageBreak/>
        <w:t xml:space="preserve">more certainty during the same as to the costs of such benefits, and (iii) greater administrative ease for all parties in the implementation of the </w:t>
      </w:r>
      <w:commentRangeStart w:id="3"/>
      <w:r>
        <w:t>REP</w:t>
      </w:r>
      <w:commentRangeEnd w:id="3"/>
      <w:r w:rsidR="00B85FF7">
        <w:rPr>
          <w:rStyle w:val="CommentReference"/>
          <w:rFonts w:cs="Tahoma"/>
        </w:rPr>
        <w:commentReference w:id="3"/>
      </w:r>
      <w:r>
        <w:t>.</w:t>
      </w:r>
    </w:p>
    <w:p w14:paraId="4E137E6C" w14:textId="77777777" w:rsidR="00464187" w:rsidRDefault="00464187">
      <w:pPr>
        <w:pStyle w:val="BodyText"/>
        <w:kinsoku w:val="0"/>
        <w:overflowPunct w:val="0"/>
        <w:spacing w:before="6"/>
        <w:rPr>
          <w:sz w:val="25"/>
          <w:szCs w:val="25"/>
        </w:rPr>
      </w:pPr>
    </w:p>
    <w:p w14:paraId="5CE5C688" w14:textId="77777777" w:rsidR="00464187" w:rsidRDefault="00464187">
      <w:pPr>
        <w:pStyle w:val="Heading1"/>
        <w:kinsoku w:val="0"/>
        <w:overflowPunct w:val="0"/>
      </w:pPr>
      <w:r>
        <w:t>Draft RPSA § 6.3 – No Mid-Rate Period Adjustments</w:t>
      </w:r>
    </w:p>
    <w:p w14:paraId="75FE2C50" w14:textId="77777777" w:rsidR="00464187" w:rsidRDefault="00464187">
      <w:pPr>
        <w:pStyle w:val="BodyText"/>
        <w:kinsoku w:val="0"/>
        <w:overflowPunct w:val="0"/>
        <w:spacing w:before="2"/>
        <w:rPr>
          <w:rFonts w:ascii="Trebuchet MS" w:hAnsi="Trebuchet MS" w:cs="Trebuchet MS"/>
          <w:b/>
          <w:bCs/>
          <w:sz w:val="25"/>
          <w:szCs w:val="25"/>
        </w:rPr>
      </w:pPr>
    </w:p>
    <w:p w14:paraId="32F70242" w14:textId="77777777" w:rsidR="00464187" w:rsidRDefault="00464187">
      <w:pPr>
        <w:pStyle w:val="BodyText"/>
        <w:kinsoku w:val="0"/>
        <w:overflowPunct w:val="0"/>
        <w:spacing w:line="242" w:lineRule="auto"/>
        <w:ind w:left="100" w:right="116" w:firstLine="719"/>
        <w:jc w:val="both"/>
        <w:rPr>
          <w:spacing w:val="-9"/>
        </w:rPr>
      </w:pPr>
      <w:r>
        <w:t>The</w:t>
      </w:r>
      <w:r>
        <w:rPr>
          <w:spacing w:val="-27"/>
        </w:rPr>
        <w:t xml:space="preserve"> </w:t>
      </w:r>
      <w:r>
        <w:t>COUs</w:t>
      </w:r>
      <w:r>
        <w:rPr>
          <w:spacing w:val="-28"/>
        </w:rPr>
        <w:t xml:space="preserve"> </w:t>
      </w:r>
      <w:r>
        <w:t>generally</w:t>
      </w:r>
      <w:r>
        <w:rPr>
          <w:spacing w:val="-27"/>
        </w:rPr>
        <w:t xml:space="preserve"> </w:t>
      </w:r>
      <w:r>
        <w:t>support</w:t>
      </w:r>
      <w:r>
        <w:rPr>
          <w:spacing w:val="-24"/>
        </w:rPr>
        <w:t xml:space="preserve"> </w:t>
      </w:r>
      <w:r>
        <w:rPr>
          <w:spacing w:val="-9"/>
        </w:rPr>
        <w:t>BPA’s</w:t>
      </w:r>
      <w:r>
        <w:rPr>
          <w:spacing w:val="-25"/>
        </w:rPr>
        <w:t xml:space="preserve"> </w:t>
      </w:r>
      <w:r>
        <w:t>proposal</w:t>
      </w:r>
      <w:r>
        <w:rPr>
          <w:spacing w:val="-28"/>
        </w:rPr>
        <w:t xml:space="preserve"> </w:t>
      </w:r>
      <w:r>
        <w:t>to</w:t>
      </w:r>
      <w:r>
        <w:rPr>
          <w:spacing w:val="-29"/>
        </w:rPr>
        <w:t xml:space="preserve"> </w:t>
      </w:r>
      <w:r>
        <w:t>exclude</w:t>
      </w:r>
      <w:r>
        <w:rPr>
          <w:spacing w:val="-26"/>
        </w:rPr>
        <w:t xml:space="preserve"> </w:t>
      </w:r>
      <w:r>
        <w:t>within-rate</w:t>
      </w:r>
      <w:r>
        <w:rPr>
          <w:spacing w:val="-27"/>
        </w:rPr>
        <w:t xml:space="preserve"> </w:t>
      </w:r>
      <w:r>
        <w:t>period</w:t>
      </w:r>
      <w:r>
        <w:rPr>
          <w:spacing w:val="-26"/>
        </w:rPr>
        <w:t xml:space="preserve"> </w:t>
      </w:r>
      <w:r>
        <w:t>changes</w:t>
      </w:r>
      <w:r>
        <w:rPr>
          <w:spacing w:val="-26"/>
        </w:rPr>
        <w:t xml:space="preserve"> </w:t>
      </w:r>
      <w:r>
        <w:t>to the</w:t>
      </w:r>
      <w:r>
        <w:rPr>
          <w:spacing w:val="-28"/>
        </w:rPr>
        <w:t xml:space="preserve"> </w:t>
      </w:r>
      <w:r>
        <w:t>PF</w:t>
      </w:r>
      <w:r>
        <w:rPr>
          <w:spacing w:val="-27"/>
        </w:rPr>
        <w:t xml:space="preserve"> </w:t>
      </w:r>
      <w:r>
        <w:t>Exchange</w:t>
      </w:r>
      <w:r>
        <w:rPr>
          <w:spacing w:val="-27"/>
        </w:rPr>
        <w:t xml:space="preserve"> </w:t>
      </w:r>
      <w:r>
        <w:t>Rate</w:t>
      </w:r>
      <w:r>
        <w:rPr>
          <w:spacing w:val="-28"/>
        </w:rPr>
        <w:t xml:space="preserve"> </w:t>
      </w:r>
      <w:r>
        <w:t>(e.g.,</w:t>
      </w:r>
      <w:r>
        <w:rPr>
          <w:spacing w:val="-27"/>
        </w:rPr>
        <w:t xml:space="preserve"> </w:t>
      </w:r>
      <w:r>
        <w:t>due</w:t>
      </w:r>
      <w:r>
        <w:rPr>
          <w:spacing w:val="-27"/>
        </w:rPr>
        <w:t xml:space="preserve"> </w:t>
      </w:r>
      <w:r>
        <w:t>to</w:t>
      </w:r>
      <w:r>
        <w:rPr>
          <w:spacing w:val="-28"/>
        </w:rPr>
        <w:t xml:space="preserve"> </w:t>
      </w:r>
      <w:r>
        <w:rPr>
          <w:spacing w:val="-3"/>
        </w:rPr>
        <w:t>CRACs,</w:t>
      </w:r>
      <w:r>
        <w:rPr>
          <w:spacing w:val="-27"/>
        </w:rPr>
        <w:t xml:space="preserve"> </w:t>
      </w:r>
      <w:r>
        <w:t>RDCs,</w:t>
      </w:r>
      <w:r>
        <w:rPr>
          <w:spacing w:val="-27"/>
        </w:rPr>
        <w:t xml:space="preserve"> </w:t>
      </w:r>
      <w:r>
        <w:t>or</w:t>
      </w:r>
      <w:r>
        <w:rPr>
          <w:spacing w:val="-27"/>
        </w:rPr>
        <w:t xml:space="preserve"> </w:t>
      </w:r>
      <w:r>
        <w:t>surcharges</w:t>
      </w:r>
      <w:r>
        <w:rPr>
          <w:spacing w:val="-27"/>
        </w:rPr>
        <w:t xml:space="preserve"> </w:t>
      </w:r>
      <w:r>
        <w:t>from</w:t>
      </w:r>
      <w:r>
        <w:rPr>
          <w:spacing w:val="-26"/>
        </w:rPr>
        <w:t xml:space="preserve"> </w:t>
      </w:r>
      <w:r>
        <w:rPr>
          <w:spacing w:val="-4"/>
        </w:rPr>
        <w:t>BPA)</w:t>
      </w:r>
      <w:r>
        <w:rPr>
          <w:spacing w:val="-24"/>
        </w:rPr>
        <w:t xml:space="preserve"> </w:t>
      </w:r>
      <w:r>
        <w:t>and</w:t>
      </w:r>
      <w:r>
        <w:rPr>
          <w:spacing w:val="-26"/>
        </w:rPr>
        <w:t xml:space="preserve"> </w:t>
      </w:r>
      <w:r>
        <w:t>the</w:t>
      </w:r>
      <w:r>
        <w:rPr>
          <w:spacing w:val="-27"/>
        </w:rPr>
        <w:t xml:space="preserve"> </w:t>
      </w:r>
      <w:r>
        <w:t xml:space="preserve">Average System Costs </w:t>
      </w:r>
      <w:r>
        <w:rPr>
          <w:spacing w:val="-3"/>
        </w:rPr>
        <w:t xml:space="preserve">(“ASC”) </w:t>
      </w:r>
      <w:r>
        <w:t>of exchanging utilities (e.g., due to major resource additions or reductions, NLSLs, or changes to service territory). This will provide (i) the IOUs more certainty</w:t>
      </w:r>
      <w:r>
        <w:rPr>
          <w:spacing w:val="-39"/>
        </w:rPr>
        <w:t xml:space="preserve"> </w:t>
      </w:r>
      <w:r>
        <w:t>as</w:t>
      </w:r>
      <w:r>
        <w:rPr>
          <w:spacing w:val="-40"/>
        </w:rPr>
        <w:t xml:space="preserve"> </w:t>
      </w:r>
      <w:r>
        <w:t>to</w:t>
      </w:r>
      <w:r>
        <w:rPr>
          <w:spacing w:val="-39"/>
        </w:rPr>
        <w:t xml:space="preserve"> </w:t>
      </w:r>
      <w:r>
        <w:t>the</w:t>
      </w:r>
      <w:r>
        <w:rPr>
          <w:spacing w:val="-38"/>
        </w:rPr>
        <w:t xml:space="preserve"> </w:t>
      </w:r>
      <w:r>
        <w:t>amount</w:t>
      </w:r>
      <w:r>
        <w:rPr>
          <w:spacing w:val="-40"/>
        </w:rPr>
        <w:t xml:space="preserve"> </w:t>
      </w:r>
      <w:r>
        <w:t>of</w:t>
      </w:r>
      <w:r>
        <w:rPr>
          <w:spacing w:val="-39"/>
        </w:rPr>
        <w:t xml:space="preserve"> </w:t>
      </w:r>
      <w:r>
        <w:t>REP</w:t>
      </w:r>
      <w:r>
        <w:rPr>
          <w:spacing w:val="-39"/>
        </w:rPr>
        <w:t xml:space="preserve"> </w:t>
      </w:r>
      <w:r>
        <w:t>benefits</w:t>
      </w:r>
      <w:r>
        <w:rPr>
          <w:spacing w:val="-40"/>
        </w:rPr>
        <w:t xml:space="preserve"> </w:t>
      </w:r>
      <w:r>
        <w:t>they</w:t>
      </w:r>
      <w:r>
        <w:rPr>
          <w:spacing w:val="-39"/>
        </w:rPr>
        <w:t xml:space="preserve"> </w:t>
      </w:r>
      <w:r>
        <w:t>will</w:t>
      </w:r>
      <w:r>
        <w:rPr>
          <w:spacing w:val="-40"/>
        </w:rPr>
        <w:t xml:space="preserve"> </w:t>
      </w:r>
      <w:r>
        <w:t>receive</w:t>
      </w:r>
      <w:r>
        <w:rPr>
          <w:spacing w:val="-40"/>
        </w:rPr>
        <w:t xml:space="preserve"> </w:t>
      </w:r>
      <w:r>
        <w:t>during</w:t>
      </w:r>
      <w:r>
        <w:rPr>
          <w:spacing w:val="-41"/>
        </w:rPr>
        <w:t xml:space="preserve"> </w:t>
      </w:r>
      <w:r>
        <w:t>a</w:t>
      </w:r>
      <w:r>
        <w:rPr>
          <w:spacing w:val="-39"/>
        </w:rPr>
        <w:t xml:space="preserve"> </w:t>
      </w:r>
      <w:r>
        <w:t>given</w:t>
      </w:r>
      <w:r>
        <w:rPr>
          <w:spacing w:val="-40"/>
        </w:rPr>
        <w:t xml:space="preserve"> </w:t>
      </w:r>
      <w:r>
        <w:rPr>
          <w:spacing w:val="-4"/>
        </w:rPr>
        <w:t>rate</w:t>
      </w:r>
      <w:r>
        <w:rPr>
          <w:spacing w:val="-40"/>
        </w:rPr>
        <w:t xml:space="preserve"> </w:t>
      </w:r>
      <w:r>
        <w:t>period,</w:t>
      </w:r>
      <w:r>
        <w:rPr>
          <w:spacing w:val="-40"/>
        </w:rPr>
        <w:t xml:space="preserve"> </w:t>
      </w:r>
      <w:r>
        <w:t>(ii)</w:t>
      </w:r>
      <w:r>
        <w:rPr>
          <w:spacing w:val="-38"/>
        </w:rPr>
        <w:t xml:space="preserve"> </w:t>
      </w:r>
      <w:r>
        <w:rPr>
          <w:spacing w:val="-5"/>
        </w:rPr>
        <w:t xml:space="preserve">BPA </w:t>
      </w:r>
      <w:r>
        <w:t>and the COUs more certainty during the same as to the costs of such benefits, and (iii) greater</w:t>
      </w:r>
      <w:r>
        <w:rPr>
          <w:spacing w:val="-30"/>
        </w:rPr>
        <w:t xml:space="preserve"> </w:t>
      </w:r>
      <w:r>
        <w:t>administrative</w:t>
      </w:r>
      <w:r>
        <w:rPr>
          <w:spacing w:val="-28"/>
        </w:rPr>
        <w:t xml:space="preserve"> </w:t>
      </w:r>
      <w:r>
        <w:t>ease</w:t>
      </w:r>
      <w:r>
        <w:rPr>
          <w:spacing w:val="-28"/>
        </w:rPr>
        <w:t xml:space="preserve"> </w:t>
      </w:r>
      <w:r>
        <w:t>for</w:t>
      </w:r>
      <w:r>
        <w:rPr>
          <w:spacing w:val="-30"/>
        </w:rPr>
        <w:t xml:space="preserve"> </w:t>
      </w:r>
      <w:r>
        <w:t>all</w:t>
      </w:r>
      <w:r>
        <w:rPr>
          <w:spacing w:val="-26"/>
        </w:rPr>
        <w:t xml:space="preserve"> </w:t>
      </w:r>
      <w:r>
        <w:t>parties</w:t>
      </w:r>
      <w:r>
        <w:rPr>
          <w:spacing w:val="-28"/>
        </w:rPr>
        <w:t xml:space="preserve"> </w:t>
      </w:r>
      <w:r>
        <w:t>in</w:t>
      </w:r>
      <w:r>
        <w:rPr>
          <w:spacing w:val="-27"/>
        </w:rPr>
        <w:t xml:space="preserve"> </w:t>
      </w:r>
      <w:r>
        <w:t>the</w:t>
      </w:r>
      <w:r>
        <w:rPr>
          <w:spacing w:val="-26"/>
        </w:rPr>
        <w:t xml:space="preserve"> </w:t>
      </w:r>
      <w:r>
        <w:t>implementation</w:t>
      </w:r>
      <w:r>
        <w:rPr>
          <w:spacing w:val="-30"/>
        </w:rPr>
        <w:t xml:space="preserve"> </w:t>
      </w:r>
      <w:r>
        <w:t>of</w:t>
      </w:r>
      <w:r>
        <w:rPr>
          <w:spacing w:val="-26"/>
        </w:rPr>
        <w:t xml:space="preserve"> </w:t>
      </w:r>
      <w:r>
        <w:t>the</w:t>
      </w:r>
      <w:r>
        <w:rPr>
          <w:spacing w:val="-26"/>
        </w:rPr>
        <w:t xml:space="preserve"> </w:t>
      </w:r>
      <w:commentRangeStart w:id="4"/>
      <w:r>
        <w:rPr>
          <w:spacing w:val="-9"/>
        </w:rPr>
        <w:t>REP</w:t>
      </w:r>
      <w:commentRangeEnd w:id="4"/>
      <w:r w:rsidR="00B85FF7">
        <w:rPr>
          <w:rStyle w:val="CommentReference"/>
          <w:rFonts w:cs="Tahoma"/>
        </w:rPr>
        <w:commentReference w:id="4"/>
      </w:r>
      <w:r>
        <w:rPr>
          <w:spacing w:val="-9"/>
        </w:rPr>
        <w:t>.</w:t>
      </w:r>
    </w:p>
    <w:p w14:paraId="491E67EE" w14:textId="77777777" w:rsidR="00464187" w:rsidRDefault="00464187">
      <w:pPr>
        <w:pStyle w:val="BodyText"/>
        <w:kinsoku w:val="0"/>
        <w:overflowPunct w:val="0"/>
        <w:spacing w:before="10"/>
        <w:rPr>
          <w:sz w:val="25"/>
          <w:szCs w:val="25"/>
        </w:rPr>
      </w:pPr>
    </w:p>
    <w:p w14:paraId="2E85FA04" w14:textId="77777777" w:rsidR="00464187" w:rsidRDefault="00464187">
      <w:pPr>
        <w:pStyle w:val="Heading1"/>
        <w:kinsoku w:val="0"/>
        <w:overflowPunct w:val="0"/>
        <w:rPr>
          <w:w w:val="105"/>
        </w:rPr>
      </w:pPr>
      <w:r>
        <w:rPr>
          <w:w w:val="105"/>
        </w:rPr>
        <w:t>Draft RPSA § 11.2 – Suspension of Performance</w:t>
      </w:r>
    </w:p>
    <w:p w14:paraId="64D53C26" w14:textId="77777777" w:rsidR="00464187" w:rsidRDefault="00464187">
      <w:pPr>
        <w:pStyle w:val="BodyText"/>
        <w:kinsoku w:val="0"/>
        <w:overflowPunct w:val="0"/>
        <w:spacing w:before="2"/>
        <w:rPr>
          <w:rFonts w:ascii="Trebuchet MS" w:hAnsi="Trebuchet MS" w:cs="Trebuchet MS"/>
          <w:b/>
          <w:bCs/>
          <w:sz w:val="25"/>
          <w:szCs w:val="25"/>
        </w:rPr>
      </w:pPr>
    </w:p>
    <w:p w14:paraId="63716FB2" w14:textId="77777777" w:rsidR="00464187" w:rsidRDefault="00464187">
      <w:pPr>
        <w:pStyle w:val="BodyText"/>
        <w:kinsoku w:val="0"/>
        <w:overflowPunct w:val="0"/>
        <w:spacing w:line="242" w:lineRule="auto"/>
        <w:ind w:left="100" w:right="116" w:firstLine="719"/>
        <w:jc w:val="both"/>
      </w:pPr>
      <w:r>
        <w:t>Congress</w:t>
      </w:r>
      <w:r>
        <w:rPr>
          <w:spacing w:val="-15"/>
        </w:rPr>
        <w:t xml:space="preserve"> </w:t>
      </w:r>
      <w:r>
        <w:t>created</w:t>
      </w:r>
      <w:r>
        <w:rPr>
          <w:spacing w:val="-19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REP</w:t>
      </w:r>
      <w:r>
        <w:rPr>
          <w:spacing w:val="-18"/>
        </w:rPr>
        <w:t xml:space="preserve"> </w:t>
      </w:r>
      <w:r>
        <w:t>as</w:t>
      </w:r>
      <w:r>
        <w:rPr>
          <w:spacing w:val="-19"/>
        </w:rPr>
        <w:t xml:space="preserve"> </w:t>
      </w:r>
      <w:r>
        <w:t>a</w:t>
      </w:r>
      <w:r>
        <w:rPr>
          <w:spacing w:val="-30"/>
        </w:rPr>
        <w:t xml:space="preserve"> </w:t>
      </w:r>
      <w:r>
        <w:t>“two-way”</w:t>
      </w:r>
      <w:r>
        <w:rPr>
          <w:spacing w:val="-29"/>
        </w:rPr>
        <w:t xml:space="preserve"> </w:t>
      </w:r>
      <w:r>
        <w:t>exchange</w:t>
      </w:r>
      <w:r>
        <w:rPr>
          <w:spacing w:val="-18"/>
        </w:rPr>
        <w:t xml:space="preserve"> </w:t>
      </w:r>
      <w:r>
        <w:t>where</w:t>
      </w:r>
      <w:r>
        <w:rPr>
          <w:spacing w:val="-16"/>
        </w:rPr>
        <w:t xml:space="preserve"> </w:t>
      </w:r>
      <w:r>
        <w:t>benefits</w:t>
      </w:r>
      <w:r>
        <w:rPr>
          <w:spacing w:val="-17"/>
        </w:rPr>
        <w:t xml:space="preserve"> </w:t>
      </w:r>
      <w:r>
        <w:t>could</w:t>
      </w:r>
      <w:r>
        <w:rPr>
          <w:spacing w:val="-19"/>
        </w:rPr>
        <w:t xml:space="preserve"> </w:t>
      </w:r>
      <w:r>
        <w:t>flow</w:t>
      </w:r>
      <w:r>
        <w:rPr>
          <w:spacing w:val="-17"/>
        </w:rPr>
        <w:t xml:space="preserve"> </w:t>
      </w:r>
      <w:r>
        <w:t>both from</w:t>
      </w:r>
      <w:r>
        <w:rPr>
          <w:spacing w:val="-29"/>
        </w:rPr>
        <w:t xml:space="preserve"> </w:t>
      </w:r>
      <w:r>
        <w:rPr>
          <w:spacing w:val="-5"/>
        </w:rPr>
        <w:t>BPA</w:t>
      </w:r>
      <w:r>
        <w:rPr>
          <w:spacing w:val="-29"/>
        </w:rPr>
        <w:t xml:space="preserve"> </w:t>
      </w:r>
      <w:r>
        <w:t>to</w:t>
      </w:r>
      <w:r>
        <w:rPr>
          <w:spacing w:val="-29"/>
        </w:rPr>
        <w:t xml:space="preserve"> </w:t>
      </w:r>
      <w:r>
        <w:t>the</w:t>
      </w:r>
      <w:r>
        <w:rPr>
          <w:spacing w:val="-29"/>
        </w:rPr>
        <w:t xml:space="preserve"> </w:t>
      </w:r>
      <w:r>
        <w:t>exchanging</w:t>
      </w:r>
      <w:r>
        <w:rPr>
          <w:spacing w:val="-31"/>
        </w:rPr>
        <w:t xml:space="preserve"> </w:t>
      </w:r>
      <w:r>
        <w:t>utility</w:t>
      </w:r>
      <w:r>
        <w:rPr>
          <w:spacing w:val="-27"/>
        </w:rPr>
        <w:t xml:space="preserve"> </w:t>
      </w:r>
      <w:r>
        <w:t>when</w:t>
      </w:r>
      <w:r>
        <w:rPr>
          <w:spacing w:val="-27"/>
        </w:rPr>
        <w:t xml:space="preserve"> </w:t>
      </w:r>
      <w:r>
        <w:t>the</w:t>
      </w:r>
      <w:r>
        <w:rPr>
          <w:spacing w:val="-30"/>
        </w:rPr>
        <w:t xml:space="preserve"> </w:t>
      </w:r>
      <w:r>
        <w:t>utility’s</w:t>
      </w:r>
      <w:r>
        <w:rPr>
          <w:spacing w:val="-29"/>
        </w:rPr>
        <w:t xml:space="preserve"> </w:t>
      </w:r>
      <w:r>
        <w:t>ASC</w:t>
      </w:r>
      <w:r>
        <w:rPr>
          <w:spacing w:val="-29"/>
        </w:rPr>
        <w:t xml:space="preserve"> </w:t>
      </w:r>
      <w:r>
        <w:t>is</w:t>
      </w:r>
      <w:r>
        <w:rPr>
          <w:spacing w:val="-28"/>
        </w:rPr>
        <w:t xml:space="preserve"> </w:t>
      </w:r>
      <w:r>
        <w:t>above</w:t>
      </w:r>
      <w:r>
        <w:rPr>
          <w:spacing w:val="-30"/>
        </w:rPr>
        <w:t xml:space="preserve"> </w:t>
      </w:r>
      <w:r>
        <w:t>the</w:t>
      </w:r>
      <w:r>
        <w:rPr>
          <w:spacing w:val="-29"/>
        </w:rPr>
        <w:t xml:space="preserve"> </w:t>
      </w:r>
      <w:r>
        <w:t>PF</w:t>
      </w:r>
      <w:r>
        <w:rPr>
          <w:spacing w:val="-30"/>
        </w:rPr>
        <w:t xml:space="preserve"> </w:t>
      </w:r>
      <w:r>
        <w:t>Exchange</w:t>
      </w:r>
      <w:r>
        <w:rPr>
          <w:spacing w:val="-30"/>
        </w:rPr>
        <w:t xml:space="preserve"> </w:t>
      </w:r>
      <w:r>
        <w:t>Rate</w:t>
      </w:r>
      <w:r>
        <w:rPr>
          <w:spacing w:val="-26"/>
        </w:rPr>
        <w:t xml:space="preserve"> </w:t>
      </w:r>
      <w:r>
        <w:t>and from</w:t>
      </w:r>
      <w:r>
        <w:rPr>
          <w:spacing w:val="-1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exchanging</w:t>
      </w:r>
      <w:r>
        <w:rPr>
          <w:spacing w:val="-12"/>
        </w:rPr>
        <w:t xml:space="preserve"> </w:t>
      </w:r>
      <w:r>
        <w:t>utility</w:t>
      </w:r>
      <w:r>
        <w:rPr>
          <w:spacing w:val="-14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rPr>
          <w:spacing w:val="-5"/>
        </w:rPr>
        <w:t>BPA</w:t>
      </w:r>
      <w:r>
        <w:rPr>
          <w:spacing w:val="-8"/>
        </w:rPr>
        <w:t xml:space="preserve"> </w:t>
      </w:r>
      <w:r>
        <w:t>when</w:t>
      </w:r>
      <w:r>
        <w:rPr>
          <w:spacing w:val="-13"/>
        </w:rPr>
        <w:t xml:space="preserve"> </w:t>
      </w:r>
      <w:r>
        <w:t>such</w:t>
      </w:r>
      <w:r>
        <w:rPr>
          <w:spacing w:val="-12"/>
        </w:rPr>
        <w:t xml:space="preserve"> </w:t>
      </w:r>
      <w:r>
        <w:t>utility’s</w:t>
      </w:r>
      <w:r>
        <w:rPr>
          <w:spacing w:val="-12"/>
        </w:rPr>
        <w:t xml:space="preserve"> </w:t>
      </w:r>
      <w:r>
        <w:t>ASC</w:t>
      </w:r>
      <w:r>
        <w:rPr>
          <w:spacing w:val="-12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below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PF</w:t>
      </w:r>
      <w:r>
        <w:rPr>
          <w:spacing w:val="-13"/>
        </w:rPr>
        <w:t xml:space="preserve"> </w:t>
      </w:r>
      <w:r>
        <w:t>Exchange</w:t>
      </w:r>
      <w:r>
        <w:rPr>
          <w:spacing w:val="-10"/>
        </w:rPr>
        <w:t xml:space="preserve"> </w:t>
      </w:r>
      <w:r>
        <w:rPr>
          <w:spacing w:val="-3"/>
        </w:rPr>
        <w:t xml:space="preserve">Rate. </w:t>
      </w:r>
      <w:r>
        <w:t>For the latter circumstance, the original 1981 RPSA established accounts that accrued “deemer” balances that were required to be worked off once the ASC of the exchanging utility</w:t>
      </w:r>
      <w:r>
        <w:rPr>
          <w:spacing w:val="-16"/>
        </w:rPr>
        <w:t xml:space="preserve"> </w:t>
      </w:r>
      <w:r>
        <w:t>exceeded</w:t>
      </w:r>
      <w:r>
        <w:rPr>
          <w:spacing w:val="-14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PF</w:t>
      </w:r>
      <w:r>
        <w:rPr>
          <w:spacing w:val="-13"/>
        </w:rPr>
        <w:t xml:space="preserve"> </w:t>
      </w:r>
      <w:r>
        <w:t>Exchange</w:t>
      </w:r>
      <w:r>
        <w:rPr>
          <w:spacing w:val="-13"/>
        </w:rPr>
        <w:t xml:space="preserve"> </w:t>
      </w:r>
      <w:r>
        <w:t>Rate</w:t>
      </w:r>
      <w:r>
        <w:rPr>
          <w:spacing w:val="-14"/>
        </w:rPr>
        <w:t xml:space="preserve"> </w:t>
      </w:r>
      <w:r>
        <w:t>before</w:t>
      </w:r>
      <w:r>
        <w:rPr>
          <w:spacing w:val="-14"/>
        </w:rPr>
        <w:t xml:space="preserve"> </w:t>
      </w:r>
      <w:r>
        <w:t>it</w:t>
      </w:r>
      <w:r>
        <w:rPr>
          <w:spacing w:val="-15"/>
        </w:rPr>
        <w:t xml:space="preserve"> </w:t>
      </w:r>
      <w:r>
        <w:t>could</w:t>
      </w:r>
      <w:r>
        <w:rPr>
          <w:spacing w:val="-14"/>
        </w:rPr>
        <w:t xml:space="preserve"> </w:t>
      </w:r>
      <w:r>
        <w:t>receive</w:t>
      </w:r>
      <w:r>
        <w:rPr>
          <w:spacing w:val="-13"/>
        </w:rPr>
        <w:t xml:space="preserve"> </w:t>
      </w:r>
      <w:r>
        <w:t>cost</w:t>
      </w:r>
      <w:r>
        <w:rPr>
          <w:spacing w:val="-13"/>
        </w:rPr>
        <w:t xml:space="preserve"> </w:t>
      </w:r>
      <w:r>
        <w:t>benefits</w:t>
      </w:r>
      <w:r>
        <w:rPr>
          <w:spacing w:val="-14"/>
        </w:rPr>
        <w:t xml:space="preserve"> </w:t>
      </w:r>
      <w:r>
        <w:t>under</w:t>
      </w:r>
      <w:r>
        <w:rPr>
          <w:spacing w:val="-16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rPr>
          <w:spacing w:val="-9"/>
        </w:rPr>
        <w:t xml:space="preserve">REP. </w:t>
      </w:r>
      <w:r>
        <w:t>The</w:t>
      </w:r>
      <w:r>
        <w:rPr>
          <w:spacing w:val="-20"/>
        </w:rPr>
        <w:t xml:space="preserve"> </w:t>
      </w:r>
      <w:r>
        <w:t>Draft</w:t>
      </w:r>
      <w:r>
        <w:rPr>
          <w:spacing w:val="-21"/>
        </w:rPr>
        <w:t xml:space="preserve"> </w:t>
      </w:r>
      <w:r>
        <w:t>RPSA</w:t>
      </w:r>
      <w:r>
        <w:rPr>
          <w:spacing w:val="-19"/>
        </w:rPr>
        <w:t xml:space="preserve"> </w:t>
      </w:r>
      <w:r>
        <w:t>eliminates</w:t>
      </w:r>
      <w:r>
        <w:rPr>
          <w:spacing w:val="-20"/>
        </w:rPr>
        <w:t xml:space="preserve"> </w:t>
      </w:r>
      <w:r>
        <w:t>the</w:t>
      </w:r>
      <w:r>
        <w:rPr>
          <w:spacing w:val="-20"/>
        </w:rPr>
        <w:t xml:space="preserve"> </w:t>
      </w:r>
      <w:r>
        <w:t>two-way</w:t>
      </w:r>
      <w:r>
        <w:rPr>
          <w:spacing w:val="-19"/>
        </w:rPr>
        <w:t xml:space="preserve"> </w:t>
      </w:r>
      <w:r>
        <w:t>exchange</w:t>
      </w:r>
      <w:r>
        <w:rPr>
          <w:spacing w:val="-20"/>
        </w:rPr>
        <w:t xml:space="preserve"> </w:t>
      </w:r>
      <w:r>
        <w:t>intended</w:t>
      </w:r>
      <w:r>
        <w:rPr>
          <w:spacing w:val="-20"/>
        </w:rPr>
        <w:t xml:space="preserve"> </w:t>
      </w:r>
      <w:r>
        <w:t>by</w:t>
      </w:r>
      <w:r>
        <w:rPr>
          <w:spacing w:val="-21"/>
        </w:rPr>
        <w:t xml:space="preserve"> </w:t>
      </w:r>
      <w:r>
        <w:t>Congress</w:t>
      </w:r>
      <w:r>
        <w:rPr>
          <w:spacing w:val="-20"/>
        </w:rPr>
        <w:t xml:space="preserve"> </w:t>
      </w:r>
      <w:r>
        <w:t>by</w:t>
      </w:r>
      <w:r>
        <w:rPr>
          <w:spacing w:val="-21"/>
        </w:rPr>
        <w:t xml:space="preserve"> </w:t>
      </w:r>
      <w:r>
        <w:t>not</w:t>
      </w:r>
      <w:r>
        <w:rPr>
          <w:spacing w:val="-18"/>
        </w:rPr>
        <w:t xml:space="preserve"> </w:t>
      </w:r>
      <w:r>
        <w:t>including</w:t>
      </w:r>
      <w:r>
        <w:rPr>
          <w:spacing w:val="-21"/>
        </w:rPr>
        <w:t xml:space="preserve"> </w:t>
      </w:r>
      <w:r>
        <w:t xml:space="preserve">a deemer balancing account provision. The COUs recommend that </w:t>
      </w:r>
      <w:r>
        <w:rPr>
          <w:spacing w:val="-5"/>
        </w:rPr>
        <w:t xml:space="preserve">BPA </w:t>
      </w:r>
      <w:r>
        <w:rPr>
          <w:spacing w:val="-3"/>
        </w:rPr>
        <w:t xml:space="preserve">restore </w:t>
      </w:r>
      <w:r>
        <w:t>the use of deemer</w:t>
      </w:r>
      <w:r>
        <w:rPr>
          <w:spacing w:val="-10"/>
        </w:rPr>
        <w:t xml:space="preserve"> </w:t>
      </w:r>
      <w:r>
        <w:t>accounts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Draft</w:t>
      </w:r>
      <w:r>
        <w:rPr>
          <w:spacing w:val="-10"/>
        </w:rPr>
        <w:t xml:space="preserve"> </w:t>
      </w:r>
      <w:r>
        <w:t>RPSA</w:t>
      </w:r>
      <w:r>
        <w:rPr>
          <w:spacing w:val="-6"/>
        </w:rPr>
        <w:t xml:space="preserve"> </w:t>
      </w:r>
      <w:r>
        <w:t>so</w:t>
      </w:r>
      <w:r>
        <w:rPr>
          <w:spacing w:val="-7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REP</w:t>
      </w:r>
      <w:r>
        <w:rPr>
          <w:spacing w:val="-8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implemented</w:t>
      </w:r>
      <w:r>
        <w:rPr>
          <w:spacing w:val="-9"/>
        </w:rPr>
        <w:t xml:space="preserve"> </w:t>
      </w:r>
      <w:r>
        <w:t>after</w:t>
      </w:r>
      <w:r>
        <w:rPr>
          <w:spacing w:val="-10"/>
        </w:rPr>
        <w:t xml:space="preserve"> </w:t>
      </w:r>
      <w:r>
        <w:t>2028</w:t>
      </w:r>
      <w:r>
        <w:rPr>
          <w:spacing w:val="-9"/>
        </w:rPr>
        <w:t xml:space="preserve"> </w:t>
      </w:r>
      <w:r>
        <w:t xml:space="preserve">consistent with Congress’ original two-way intent and how </w:t>
      </w:r>
      <w:r>
        <w:rPr>
          <w:spacing w:val="-5"/>
        </w:rPr>
        <w:t xml:space="preserve">BPA </w:t>
      </w:r>
      <w:r>
        <w:t>has implemented the statutory exchange</w:t>
      </w:r>
      <w:r>
        <w:rPr>
          <w:spacing w:val="-27"/>
        </w:rPr>
        <w:t xml:space="preserve"> </w:t>
      </w:r>
      <w:r>
        <w:t>since</w:t>
      </w:r>
      <w:r>
        <w:rPr>
          <w:spacing w:val="-27"/>
        </w:rPr>
        <w:t xml:space="preserve"> </w:t>
      </w:r>
      <w:r>
        <w:t>its</w:t>
      </w:r>
      <w:r>
        <w:rPr>
          <w:spacing w:val="-27"/>
        </w:rPr>
        <w:t xml:space="preserve"> </w:t>
      </w:r>
      <w:r>
        <w:t>inception.</w:t>
      </w:r>
    </w:p>
    <w:p w14:paraId="11D6DD1A" w14:textId="77777777" w:rsidR="00464187" w:rsidRDefault="00464187">
      <w:pPr>
        <w:pStyle w:val="BodyText"/>
        <w:kinsoku w:val="0"/>
        <w:overflowPunct w:val="0"/>
        <w:spacing w:before="8"/>
      </w:pPr>
    </w:p>
    <w:p w14:paraId="7AECF553" w14:textId="77777777" w:rsidR="00464187" w:rsidRDefault="00464187">
      <w:pPr>
        <w:pStyle w:val="BodyText"/>
        <w:kinsoku w:val="0"/>
        <w:overflowPunct w:val="0"/>
        <w:spacing w:line="242" w:lineRule="auto"/>
        <w:ind w:left="100" w:right="116" w:firstLine="719"/>
        <w:jc w:val="both"/>
      </w:pPr>
      <w:r>
        <w:rPr>
          <w:spacing w:val="-3"/>
        </w:rPr>
        <w:t>Alternatively,</w:t>
      </w:r>
      <w:r>
        <w:rPr>
          <w:spacing w:val="-9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rPr>
          <w:spacing w:val="-5"/>
        </w:rPr>
        <w:t>BPA</w:t>
      </w:r>
      <w:r>
        <w:rPr>
          <w:spacing w:val="-8"/>
        </w:rPr>
        <w:t xml:space="preserve"> </w:t>
      </w:r>
      <w:r>
        <w:t>determines</w:t>
      </w:r>
      <w:r>
        <w:rPr>
          <w:spacing w:val="-9"/>
        </w:rPr>
        <w:t xml:space="preserve"> </w:t>
      </w:r>
      <w:r>
        <w:t>not</w:t>
      </w:r>
      <w:r>
        <w:rPr>
          <w:spacing w:val="-10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include</w:t>
      </w:r>
      <w:r>
        <w:rPr>
          <w:spacing w:val="-9"/>
        </w:rPr>
        <w:t xml:space="preserve"> </w:t>
      </w:r>
      <w:r>
        <w:t>deemer</w:t>
      </w:r>
      <w:r>
        <w:rPr>
          <w:spacing w:val="-9"/>
        </w:rPr>
        <w:t xml:space="preserve"> </w:t>
      </w:r>
      <w:r>
        <w:t>balance</w:t>
      </w:r>
      <w:r>
        <w:rPr>
          <w:spacing w:val="-8"/>
        </w:rPr>
        <w:t xml:space="preserve"> </w:t>
      </w:r>
      <w:r>
        <w:t>accounts,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RPSA should</w:t>
      </w:r>
      <w:r>
        <w:rPr>
          <w:spacing w:val="-31"/>
        </w:rPr>
        <w:t xml:space="preserve"> </w:t>
      </w:r>
      <w:r>
        <w:t>at</w:t>
      </w:r>
      <w:r>
        <w:rPr>
          <w:spacing w:val="-30"/>
        </w:rPr>
        <w:t xml:space="preserve"> </w:t>
      </w:r>
      <w:r>
        <w:t>the</w:t>
      </w:r>
      <w:r>
        <w:rPr>
          <w:spacing w:val="-29"/>
        </w:rPr>
        <w:t xml:space="preserve"> </w:t>
      </w:r>
      <w:r>
        <w:t>very</w:t>
      </w:r>
      <w:r>
        <w:rPr>
          <w:spacing w:val="-31"/>
        </w:rPr>
        <w:t xml:space="preserve"> </w:t>
      </w:r>
      <w:r>
        <w:t>least</w:t>
      </w:r>
      <w:r>
        <w:rPr>
          <w:spacing w:val="-30"/>
        </w:rPr>
        <w:t xml:space="preserve"> </w:t>
      </w:r>
      <w:r>
        <w:t>require</w:t>
      </w:r>
      <w:r>
        <w:rPr>
          <w:spacing w:val="-29"/>
        </w:rPr>
        <w:t xml:space="preserve"> </w:t>
      </w:r>
      <w:r>
        <w:t>exchanging</w:t>
      </w:r>
      <w:r>
        <w:rPr>
          <w:spacing w:val="-30"/>
        </w:rPr>
        <w:t xml:space="preserve"> </w:t>
      </w:r>
      <w:r>
        <w:t>utilities</w:t>
      </w:r>
      <w:r>
        <w:rPr>
          <w:spacing w:val="-30"/>
        </w:rPr>
        <w:t xml:space="preserve"> </w:t>
      </w:r>
      <w:r>
        <w:t>to</w:t>
      </w:r>
      <w:r>
        <w:rPr>
          <w:spacing w:val="-26"/>
        </w:rPr>
        <w:t xml:space="preserve"> </w:t>
      </w:r>
      <w:r>
        <w:t>forgo</w:t>
      </w:r>
      <w:r>
        <w:rPr>
          <w:spacing w:val="-30"/>
        </w:rPr>
        <w:t xml:space="preserve"> </w:t>
      </w:r>
      <w:r>
        <w:t>participation</w:t>
      </w:r>
      <w:r>
        <w:rPr>
          <w:spacing w:val="-31"/>
        </w:rPr>
        <w:t xml:space="preserve"> </w:t>
      </w:r>
      <w:r>
        <w:t>in</w:t>
      </w:r>
      <w:r>
        <w:rPr>
          <w:spacing w:val="-29"/>
        </w:rPr>
        <w:t xml:space="preserve"> </w:t>
      </w:r>
      <w:r>
        <w:t>the</w:t>
      </w:r>
      <w:r>
        <w:rPr>
          <w:spacing w:val="-29"/>
        </w:rPr>
        <w:t xml:space="preserve"> </w:t>
      </w:r>
      <w:r>
        <w:t>REP</w:t>
      </w:r>
      <w:r>
        <w:rPr>
          <w:spacing w:val="-30"/>
        </w:rPr>
        <w:t xml:space="preserve"> </w:t>
      </w:r>
      <w:r>
        <w:t>once</w:t>
      </w:r>
      <w:r>
        <w:rPr>
          <w:spacing w:val="-29"/>
        </w:rPr>
        <w:t xml:space="preserve"> </w:t>
      </w:r>
      <w:r>
        <w:t>its ASC</w:t>
      </w:r>
      <w:r>
        <w:rPr>
          <w:spacing w:val="-15"/>
        </w:rPr>
        <w:t xml:space="preserve"> </w:t>
      </w:r>
      <w:r>
        <w:t>exceeds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PF</w:t>
      </w:r>
      <w:r>
        <w:rPr>
          <w:spacing w:val="-13"/>
        </w:rPr>
        <w:t xml:space="preserve"> </w:t>
      </w:r>
      <w:r>
        <w:t>Exchange</w:t>
      </w:r>
      <w:r>
        <w:rPr>
          <w:spacing w:val="-9"/>
        </w:rPr>
        <w:t xml:space="preserve"> </w:t>
      </w:r>
      <w:r>
        <w:t>Rate</w:t>
      </w:r>
      <w:r>
        <w:rPr>
          <w:spacing w:val="-14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period</w:t>
      </w:r>
      <w:r>
        <w:rPr>
          <w:spacing w:val="-13"/>
        </w:rPr>
        <w:t xml:space="preserve"> </w:t>
      </w:r>
      <w:r>
        <w:t>equal</w:t>
      </w:r>
      <w:r>
        <w:rPr>
          <w:spacing w:val="-13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duration</w:t>
      </w:r>
      <w:r>
        <w:rPr>
          <w:spacing w:val="-12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its</w:t>
      </w:r>
      <w:r>
        <w:rPr>
          <w:spacing w:val="-12"/>
        </w:rPr>
        <w:t xml:space="preserve"> </w:t>
      </w:r>
      <w:r>
        <w:t>termination</w:t>
      </w:r>
      <w:r>
        <w:rPr>
          <w:spacing w:val="-14"/>
        </w:rPr>
        <w:t xml:space="preserve"> </w:t>
      </w:r>
      <w:r>
        <w:t xml:space="preserve">or suspension. This, again, is to honor the two-way intent of Congress. Additionally, </w:t>
      </w:r>
      <w:r>
        <w:rPr>
          <w:spacing w:val="-5"/>
        </w:rPr>
        <w:t xml:space="preserve">BPA </w:t>
      </w:r>
      <w:r>
        <w:t>should calculate the total amount of REP benefits available each year as the sum of REP benefits</w:t>
      </w:r>
      <w:r>
        <w:rPr>
          <w:spacing w:val="-27"/>
        </w:rPr>
        <w:t xml:space="preserve"> </w:t>
      </w:r>
      <w:r>
        <w:t>for</w:t>
      </w:r>
      <w:r>
        <w:rPr>
          <w:spacing w:val="-28"/>
        </w:rPr>
        <w:t xml:space="preserve"> </w:t>
      </w:r>
      <w:r>
        <w:t>all</w:t>
      </w:r>
      <w:r>
        <w:rPr>
          <w:spacing w:val="-28"/>
        </w:rPr>
        <w:t xml:space="preserve"> </w:t>
      </w:r>
      <w:r>
        <w:t>utilities,</w:t>
      </w:r>
      <w:r>
        <w:rPr>
          <w:spacing w:val="-25"/>
        </w:rPr>
        <w:t xml:space="preserve"> </w:t>
      </w:r>
      <w:r>
        <w:t>including</w:t>
      </w:r>
      <w:r>
        <w:rPr>
          <w:spacing w:val="-28"/>
        </w:rPr>
        <w:t xml:space="preserve"> </w:t>
      </w:r>
      <w:r>
        <w:t>negative</w:t>
      </w:r>
      <w:r>
        <w:rPr>
          <w:spacing w:val="-28"/>
        </w:rPr>
        <w:t xml:space="preserve"> </w:t>
      </w:r>
      <w:r>
        <w:t>REP</w:t>
      </w:r>
      <w:r>
        <w:rPr>
          <w:spacing w:val="-25"/>
        </w:rPr>
        <w:t xml:space="preserve"> </w:t>
      </w:r>
      <w:r>
        <w:t>benefits</w:t>
      </w:r>
      <w:r>
        <w:rPr>
          <w:spacing w:val="-26"/>
        </w:rPr>
        <w:t xml:space="preserve"> </w:t>
      </w:r>
      <w:r>
        <w:t>for</w:t>
      </w:r>
      <w:r>
        <w:rPr>
          <w:spacing w:val="-28"/>
        </w:rPr>
        <w:t xml:space="preserve"> </w:t>
      </w:r>
      <w:r>
        <w:t>suspended</w:t>
      </w:r>
      <w:r>
        <w:rPr>
          <w:spacing w:val="-27"/>
        </w:rPr>
        <w:t xml:space="preserve"> </w:t>
      </w:r>
      <w:commentRangeStart w:id="5"/>
      <w:r>
        <w:t>utilities</w:t>
      </w:r>
      <w:commentRangeEnd w:id="5"/>
      <w:r w:rsidR="007271A0">
        <w:rPr>
          <w:rStyle w:val="CommentReference"/>
          <w:rFonts w:cs="Tahoma"/>
        </w:rPr>
        <w:commentReference w:id="5"/>
      </w:r>
      <w:r>
        <w:t>.</w:t>
      </w:r>
    </w:p>
    <w:sectPr w:rsidR="00464187">
      <w:pgSz w:w="12240" w:h="15840"/>
      <w:pgMar w:top="1360" w:right="1320" w:bottom="1300" w:left="1340" w:header="0" w:footer="1103" w:gutter="0"/>
      <w:cols w:space="720"/>
      <w:noEndnote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uthor" w:initials="A">
    <w:p w14:paraId="78EE4CED" w14:textId="77777777" w:rsidR="00815E1D" w:rsidRDefault="00B85FF7">
      <w:pPr>
        <w:pStyle w:val="CommentText"/>
      </w:pPr>
      <w:r>
        <w:rPr>
          <w:rStyle w:val="CommentReference"/>
          <w:rFonts w:cs="Tahoma"/>
        </w:rPr>
        <w:annotationRef/>
      </w:r>
      <w:r>
        <w:t xml:space="preserve">Thank you for your comment.  </w:t>
      </w:r>
    </w:p>
  </w:comment>
  <w:comment w:id="3" w:author="Author" w:initials="A">
    <w:p w14:paraId="690A09AB" w14:textId="77777777" w:rsidR="00815E1D" w:rsidRDefault="00B85FF7">
      <w:pPr>
        <w:pStyle w:val="CommentText"/>
      </w:pPr>
      <w:r>
        <w:rPr>
          <w:rStyle w:val="CommentReference"/>
          <w:rFonts w:cs="Tahoma"/>
        </w:rPr>
        <w:annotationRef/>
      </w:r>
      <w:r>
        <w:t xml:space="preserve">Thank you for your comment.  </w:t>
      </w:r>
    </w:p>
  </w:comment>
  <w:comment w:id="4" w:author="Author" w:initials="A">
    <w:p w14:paraId="4121E2C7" w14:textId="77777777" w:rsidR="00815E1D" w:rsidRDefault="00B85FF7">
      <w:pPr>
        <w:pStyle w:val="CommentText"/>
      </w:pPr>
      <w:r>
        <w:rPr>
          <w:rStyle w:val="CommentReference"/>
          <w:rFonts w:cs="Tahoma"/>
        </w:rPr>
        <w:annotationRef/>
      </w:r>
      <w:r>
        <w:t xml:space="preserve">Thank you for your comment.  </w:t>
      </w:r>
    </w:p>
  </w:comment>
  <w:comment w:id="5" w:author="Author" w:initials="A">
    <w:p w14:paraId="4C05B739" w14:textId="77777777" w:rsidR="00815E1D" w:rsidRDefault="007271A0">
      <w:pPr>
        <w:pStyle w:val="CommentText"/>
      </w:pPr>
      <w:r>
        <w:rPr>
          <w:rStyle w:val="CommentReference"/>
          <w:rFonts w:cs="Tahoma"/>
        </w:rPr>
        <w:annotationRef/>
      </w:r>
      <w:r>
        <w:t xml:space="preserve"> </w:t>
      </w:r>
      <w:r w:rsidR="00547EE9">
        <w:t xml:space="preserve">Thank you for your comment.  BPA Staff retained the preliminary Draft RPSA language. Please provide your comment in the formal comment process. 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8EE4CED" w15:done="0"/>
  <w15:commentEx w15:paraId="690A09AB" w15:done="0"/>
  <w15:commentEx w15:paraId="4121E2C7" w15:done="0"/>
  <w15:commentEx w15:paraId="4C05B73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8EE4CED" w16cid:durableId="11C7A1A9"/>
  <w16cid:commentId w16cid:paraId="690A09AB" w16cid:durableId="33A5554C"/>
  <w16cid:commentId w16cid:paraId="4121E2C7" w16cid:durableId="49B8A8F5"/>
  <w16cid:commentId w16cid:paraId="4C05B739" w16cid:durableId="0056E9A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7A2D5" w14:textId="77777777" w:rsidR="00824B6E" w:rsidRDefault="00824B6E">
      <w:r>
        <w:separator/>
      </w:r>
    </w:p>
  </w:endnote>
  <w:endnote w:type="continuationSeparator" w:id="0">
    <w:p w14:paraId="2C74850B" w14:textId="77777777" w:rsidR="00824B6E" w:rsidRDefault="00824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AA0FE" w14:textId="7775AE20" w:rsidR="00464187" w:rsidRDefault="00815E1D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69EC91A9" wp14:editId="6A7DCEDC">
              <wp:simplePos x="0" y="0"/>
              <wp:positionH relativeFrom="page">
                <wp:posOffset>3808095</wp:posOffset>
              </wp:positionH>
              <wp:positionV relativeFrom="page">
                <wp:posOffset>9218295</wp:posOffset>
              </wp:positionV>
              <wp:extent cx="158115" cy="211455"/>
              <wp:effectExtent l="0" t="0" r="0" b="0"/>
              <wp:wrapNone/>
              <wp:docPr id="80795292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115" cy="211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A56C08" w14:textId="77777777" w:rsidR="00464187" w:rsidRDefault="00464187">
                          <w:pPr>
                            <w:pStyle w:val="BodyText"/>
                            <w:kinsoku w:val="0"/>
                            <w:overflowPunct w:val="0"/>
                            <w:spacing w:before="5"/>
                            <w:ind w:left="60"/>
                            <w:rPr>
                              <w:w w:val="97"/>
                            </w:rPr>
                          </w:pPr>
                          <w:r>
                            <w:rPr>
                              <w:w w:val="97"/>
                            </w:rPr>
                            <w:fldChar w:fldCharType="begin"/>
                          </w:r>
                          <w:r>
                            <w:rPr>
                              <w:w w:val="97"/>
                            </w:rPr>
                            <w:instrText xml:space="preserve"> PAGE </w:instrText>
                          </w:r>
                          <w:r>
                            <w:rPr>
                              <w:w w:val="97"/>
                            </w:rPr>
                            <w:fldChar w:fldCharType="separate"/>
                          </w:r>
                          <w:r w:rsidR="00B85FF7">
                            <w:rPr>
                              <w:noProof/>
                              <w:w w:val="97"/>
                            </w:rPr>
                            <w:t>1</w:t>
                          </w:r>
                          <w:r>
                            <w:rPr>
                              <w:w w:val="97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EC91A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9.85pt;margin-top:725.85pt;width:12.45pt;height:16.6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" o:allowincell="f" filled="f" stroked="f">
              <v:textbox inset="0,0,0,0">
                <w:txbxContent>
                  <w:p w14:paraId="75A56C08" w14:textId="77777777" w:rsidR="00464187" w:rsidRDefault="00464187">
                    <w:pPr>
                      <w:pStyle w:val="BodyText"/>
                      <w:kinsoku w:val="0"/>
                      <w:overflowPunct w:val="0"/>
                      <w:spacing w:before="5"/>
                      <w:ind w:left="60"/>
                      <w:rPr>
                        <w:w w:val="97"/>
                      </w:rPr>
                    </w:pPr>
                    <w:r>
                      <w:rPr>
                        <w:w w:val="97"/>
                      </w:rPr>
                      <w:fldChar w:fldCharType="begin"/>
                    </w:r>
                    <w:r>
                      <w:rPr>
                        <w:w w:val="97"/>
                      </w:rPr>
                      <w:instrText xml:space="preserve"> PAGE </w:instrText>
                    </w:r>
                    <w:r>
                      <w:rPr>
                        <w:w w:val="97"/>
                      </w:rPr>
                      <w:fldChar w:fldCharType="separate"/>
                    </w:r>
                    <w:r w:rsidR="00B85FF7">
                      <w:rPr>
                        <w:noProof/>
                        <w:w w:val="97"/>
                      </w:rPr>
                      <w:t>1</w:t>
                    </w:r>
                    <w:r>
                      <w:rPr>
                        <w:w w:val="9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5E755" w14:textId="77777777" w:rsidR="00824B6E" w:rsidRDefault="00824B6E">
      <w:r>
        <w:separator/>
      </w:r>
    </w:p>
  </w:footnote>
  <w:footnote w:type="continuationSeparator" w:id="0">
    <w:p w14:paraId="61FB5406" w14:textId="77777777" w:rsidR="00824B6E" w:rsidRDefault="00824B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87E"/>
    <w:rsid w:val="002B22DB"/>
    <w:rsid w:val="00464187"/>
    <w:rsid w:val="00547EE9"/>
    <w:rsid w:val="006246BD"/>
    <w:rsid w:val="007271A0"/>
    <w:rsid w:val="00815E1D"/>
    <w:rsid w:val="00824B6E"/>
    <w:rsid w:val="00A9087E"/>
    <w:rsid w:val="00AC7991"/>
    <w:rsid w:val="00B85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0623BDC1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100"/>
      <w:outlineLvl w:val="0"/>
    </w:pPr>
    <w:rPr>
      <w:rFonts w:ascii="Trebuchet MS" w:hAnsi="Trebuchet MS" w:cs="Trebuchet MS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ahoma" w:hAnsi="Tahoma" w:cs="Tahoma"/>
      <w:kern w:val="0"/>
      <w:sz w:val="22"/>
      <w:szCs w:val="22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5FF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5F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5FF7"/>
    <w:rPr>
      <w:rFonts w:ascii="Tahoma" w:hAnsi="Tahoma" w:cs="Tahoma"/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5F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5FF7"/>
    <w:rPr>
      <w:rFonts w:ascii="Tahoma" w:hAnsi="Tahoma" w:cs="Tahoma"/>
      <w:b/>
      <w:bCs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0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6E24FC16C59A4B9B2D927B94657A16" ma:contentTypeVersion="10" ma:contentTypeDescription="Create a new document." ma:contentTypeScope="" ma:versionID="6c3d5222f98e485cf4d69c77902daf13">
  <xsd:schema xmlns:xsd="http://www.w3.org/2001/XMLSchema" xmlns:xs="http://www.w3.org/2001/XMLSchema" xmlns:p="http://schemas.microsoft.com/office/2006/metadata/properties" xmlns:ns2="94d0a5ce-4b4c-4969-81bc-bcc4fc289eff" targetNamespace="http://schemas.microsoft.com/office/2006/metadata/properties" ma:root="true" ma:fieldsID="4bb3f15a41597416952a669f3b15107d" ns2:_="">
    <xsd:import namespace="94d0a5ce-4b4c-4969-81bc-bcc4fc289ef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0a5ce-4b4c-4969-81bc-bcc4fc289e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CB421D4-F98B-4E40-B489-9333D8580F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d0a5ce-4b4c-4969-81bc-bcc4fc289e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91129F-F60C-4AD1-9F1D-A15F5AB415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95FC07-900D-4A52-BDC7-0444EF018C77}">
  <ds:schemaRefs>
    <ds:schemaRef ds:uri="http://schemas.microsoft.com/office/infopath/2007/PartnerControls"/>
    <ds:schemaRef ds:uri="http://purl.org/dc/elements/1.1/"/>
    <ds:schemaRef ds:uri="94d0a5ce-4b4c-4969-81bc-bcc4fc289eff"/>
    <ds:schemaRef ds:uri="http://schemas.microsoft.com/office/2006/documentManagement/types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767</Words>
  <Characters>4372</Characters>
  <Application>Microsoft Office Word</Application>
  <DocSecurity>0</DocSecurity>
  <Lines>36</Lines>
  <Paragraphs>10</Paragraphs>
  <ScaleCrop>false</ScaleCrop>
  <Company/>
  <LinksUpToDate>false</LinksUpToDate>
  <CharactersWithSpaces>5129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2025-12-09T03:37:00Z</dcterms:created>
  <dcterms:modified xsi:type="dcterms:W3CDTF">2025-12-09T03:37:00Z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0x010100BD6E24FC16C59A4B9B2D927B94657A16</vt:lpwstr>
  </property>
</Properties>
</file>