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48FC" w14:textId="77777777" w:rsidR="0087418E" w:rsidRPr="00D55BE6" w:rsidRDefault="0087418E" w:rsidP="0087418E">
      <w:pPr>
        <w:keepNext/>
        <w:rPr>
          <w:b/>
        </w:rPr>
      </w:pPr>
      <w:r w:rsidRPr="00D55BE6">
        <w:rPr>
          <w:b/>
        </w:rPr>
        <w:t>2.</w:t>
      </w:r>
      <w:r w:rsidRPr="00D55BE6">
        <w:rPr>
          <w:b/>
        </w:rPr>
        <w:tab/>
        <w:t>DEFINITIONS</w:t>
      </w:r>
    </w:p>
    <w:p w14:paraId="6C42C5FC" w14:textId="77777777" w:rsidR="0087418E" w:rsidRDefault="0087418E" w:rsidP="0087418E">
      <w:pPr>
        <w:ind w:left="720"/>
      </w:pPr>
    </w:p>
    <w:p w14:paraId="58B2379A" w14:textId="77777777" w:rsidR="0087418E" w:rsidRPr="004467CB" w:rsidRDefault="0087418E" w:rsidP="0087418E">
      <w:pPr>
        <w:ind w:left="720"/>
      </w:pPr>
      <w:r w:rsidRPr="00D55BE6">
        <w:t xml:space="preserve">Capitalized terms below shall have the meaning stated. </w:t>
      </w:r>
      <w:r>
        <w:t xml:space="preserve"> </w:t>
      </w:r>
      <w:r w:rsidRPr="00D55BE6">
        <w:t>Capitalized terms that are not listed below are either defined within the section or exhibit in which the term is used or, if not so defined, shall have the meaning stated in BPA’s applicable Wholesale Power Rate Schedules, including the General Rate Schedule Provisions (GRSPs), or the ASC Methodology.</w:t>
      </w:r>
    </w:p>
    <w:p w14:paraId="480BEDE1" w14:textId="77777777" w:rsidR="0087418E" w:rsidRPr="004467CB" w:rsidRDefault="0087418E" w:rsidP="0087418E">
      <w:pPr>
        <w:ind w:left="720"/>
      </w:pPr>
    </w:p>
    <w:p w14:paraId="0CB1AFE7" w14:textId="77777777" w:rsidR="0087418E" w:rsidRPr="00E95100" w:rsidRDefault="0087418E" w:rsidP="0087418E">
      <w:pPr>
        <w:ind w:left="1440" w:hanging="720"/>
      </w:pPr>
      <w:r w:rsidRPr="00E95100">
        <w:t>2.1</w:t>
      </w:r>
      <w:r w:rsidRPr="00E95100">
        <w:tab/>
        <w:t xml:space="preserve">“Appendix 1” means the electronic form on which </w:t>
      </w:r>
      <w:r w:rsidRPr="00E95100">
        <w:rPr>
          <w:color w:val="FF0000"/>
        </w:rPr>
        <w:t>«Customer Name»</w:t>
      </w:r>
      <w:r w:rsidRPr="00E95100">
        <w:t xml:space="preserve"> reports its Contract System Costs and other necessary data to BPA for the calculation of </w:t>
      </w:r>
      <w:r w:rsidRPr="00E95100">
        <w:rPr>
          <w:color w:val="FF0000"/>
        </w:rPr>
        <w:t>«Customer Name»</w:t>
      </w:r>
      <w:r w:rsidRPr="00E95100">
        <w:t xml:space="preserve">’s </w:t>
      </w:r>
      <w:r>
        <w:t xml:space="preserve">Base Period </w:t>
      </w:r>
      <w:r w:rsidRPr="00E95100">
        <w:t>ASC</w:t>
      </w:r>
      <w:r>
        <w:t xml:space="preserve"> pursuant to the ASC Methodology</w:t>
      </w:r>
      <w:r w:rsidRPr="00E95100">
        <w:t>.</w:t>
      </w:r>
    </w:p>
    <w:p w14:paraId="17B5D842" w14:textId="77777777" w:rsidR="0087418E" w:rsidRPr="00E95100" w:rsidRDefault="0087418E" w:rsidP="0087418E">
      <w:pPr>
        <w:ind w:left="1440" w:hanging="720"/>
      </w:pPr>
    </w:p>
    <w:p w14:paraId="36361D51" w14:textId="77777777" w:rsidR="0087418E" w:rsidRPr="00E95100" w:rsidRDefault="0087418E" w:rsidP="0087418E">
      <w:pPr>
        <w:ind w:left="1440" w:hanging="720"/>
      </w:pPr>
      <w:r w:rsidRPr="00E95100">
        <w:t>2.2</w:t>
      </w:r>
      <w:r w:rsidRPr="00E95100">
        <w:tab/>
        <w:t>“Average System Cost”</w:t>
      </w:r>
      <w:r>
        <w:t xml:space="preserve"> or “ASC”</w:t>
      </w:r>
      <w:r w:rsidRPr="00E95100">
        <w:t xml:space="preserve"> means the rate charged by </w:t>
      </w:r>
      <w:r w:rsidRPr="00E95100">
        <w:rPr>
          <w:color w:val="FF0000"/>
        </w:rPr>
        <w:t>«Customer Name»</w:t>
      </w:r>
      <w:r w:rsidRPr="00E95100">
        <w:t xml:space="preserve"> to BPA for BPA’s purchase of power from </w:t>
      </w:r>
      <w:r w:rsidRPr="00E95100">
        <w:rPr>
          <w:color w:val="FF0000"/>
        </w:rPr>
        <w:t>«Customer Name»</w:t>
      </w:r>
      <w:r w:rsidRPr="00E95100">
        <w:t xml:space="preserve"> under </w:t>
      </w:r>
      <w:r>
        <w:t>Se</w:t>
      </w:r>
      <w:r w:rsidRPr="00E95100">
        <w:t>ction 5(c) of the Northwest Power Act for each Exchange Period and is the quotient obtained by dividing Contract System Costs by Contract System Load</w:t>
      </w:r>
      <w:r>
        <w:t>, all in accordance with the ASC Methodology</w:t>
      </w:r>
      <w:r w:rsidRPr="00E95100">
        <w:t>.</w:t>
      </w:r>
    </w:p>
    <w:p w14:paraId="550F6EE3" w14:textId="77777777" w:rsidR="0087418E" w:rsidRPr="00E95100" w:rsidRDefault="0087418E" w:rsidP="0087418E">
      <w:pPr>
        <w:ind w:left="1440" w:hanging="720"/>
      </w:pPr>
    </w:p>
    <w:p w14:paraId="4C1DD8B9" w14:textId="77777777" w:rsidR="0087418E" w:rsidRDefault="0087418E" w:rsidP="0087418E">
      <w:pPr>
        <w:ind w:left="1440" w:hanging="720"/>
      </w:pPr>
      <w:r w:rsidRPr="00E95100">
        <w:t>2.3</w:t>
      </w:r>
      <w:r w:rsidRPr="00E95100">
        <w:tab/>
        <w:t>“ASC Methodology”</w:t>
      </w:r>
      <w:r>
        <w:t xml:space="preserve"> or “ASCM”</w:t>
      </w:r>
      <w:r w:rsidRPr="00E95100">
        <w:t xml:space="preserve"> means </w:t>
      </w:r>
      <w:r>
        <w:t>the</w:t>
      </w:r>
      <w:r w:rsidRPr="00E95100">
        <w:t xml:space="preserve"> methodology, as may be amended or superseded, used to determine ASC, as developed by BPA pursuant to </w:t>
      </w:r>
      <w:r>
        <w:t>S</w:t>
      </w:r>
      <w:r w:rsidRPr="00E95100">
        <w:t>ection 5(c)(7) of the Northwest Power Act</w:t>
      </w:r>
      <w:r>
        <w:t>.  Exhibit C contains a website link to the current version of the ASC Methodology.  This Agreement is subject to the ASC Methodology, but s</w:t>
      </w:r>
      <w:r w:rsidRPr="00E95100">
        <w:t xml:space="preserve">uch </w:t>
      </w:r>
      <w:r>
        <w:t>ASC M</w:t>
      </w:r>
      <w:r w:rsidRPr="00E95100">
        <w:t>ethodology is not incorporated as part of this Agreement.</w:t>
      </w:r>
    </w:p>
    <w:p w14:paraId="30101E61" w14:textId="77777777" w:rsidR="0087418E" w:rsidRDefault="0087418E" w:rsidP="0087418E">
      <w:pPr>
        <w:ind w:left="1440" w:hanging="720"/>
      </w:pPr>
    </w:p>
    <w:p w14:paraId="756A3BAA" w14:textId="77777777" w:rsidR="0087418E" w:rsidRDefault="0087418E" w:rsidP="0087418E">
      <w:pPr>
        <w:ind w:left="1440" w:hanging="720"/>
      </w:pPr>
      <w:r>
        <w:t>2.4</w:t>
      </w:r>
      <w:r>
        <w:tab/>
      </w:r>
      <w:r w:rsidRPr="00EC69C9">
        <w:t>“ASC Review Process” means the administrative proceeding conducted by BPA and concurrent with BPA’s rate case proceedings to determine a utility’s ASC, as further defined in the ASCM.</w:t>
      </w:r>
    </w:p>
    <w:p w14:paraId="077FCD17" w14:textId="77777777" w:rsidR="0087418E" w:rsidRPr="00FB264A" w:rsidRDefault="0087418E" w:rsidP="0087418E"/>
    <w:p w14:paraId="4CEBA739" w14:textId="77777777" w:rsidR="0087418E" w:rsidRDefault="0087418E" w:rsidP="0087418E">
      <w:pPr>
        <w:ind w:left="1440" w:hanging="720"/>
      </w:pPr>
      <w:r>
        <w:t>2.5</w:t>
      </w:r>
      <w:r>
        <w:tab/>
        <w:t>“Base Period” means the calendar year of the most recent FERC Form 1 data at the commencement of the ASC Review Period, as further defined in the ASCM.</w:t>
      </w:r>
    </w:p>
    <w:p w14:paraId="077B1492" w14:textId="77777777" w:rsidR="0087418E" w:rsidRDefault="0087418E" w:rsidP="0087418E">
      <w:pPr>
        <w:ind w:left="1440" w:hanging="720"/>
      </w:pPr>
    </w:p>
    <w:p w14:paraId="17D0D6DF" w14:textId="77777777" w:rsidR="0087418E" w:rsidRPr="00AC048C" w:rsidRDefault="0087418E" w:rsidP="0087418E">
      <w:pPr>
        <w:ind w:left="1440" w:hanging="720"/>
      </w:pPr>
      <w:r>
        <w:t>2.6</w:t>
      </w:r>
      <w:r>
        <w:tab/>
        <w:t xml:space="preserve">“Base Period ASC” means the ASC determined in the ASC Review Period using </w:t>
      </w:r>
      <w:r w:rsidRPr="00E95100">
        <w:rPr>
          <w:color w:val="FF0000"/>
        </w:rPr>
        <w:t>«Customer Name»</w:t>
      </w:r>
      <w:r>
        <w:t>’s Base Period data, in accordance with the ASCM.</w:t>
      </w:r>
    </w:p>
    <w:p w14:paraId="41CFD478" w14:textId="77777777" w:rsidR="0087418E" w:rsidRDefault="0087418E" w:rsidP="0087418E">
      <w:pPr>
        <w:ind w:left="1440" w:hanging="720"/>
        <w:rPr>
          <w:highlight w:val="yellow"/>
        </w:rPr>
      </w:pPr>
    </w:p>
    <w:p w14:paraId="5D16E6EB" w14:textId="77777777" w:rsidR="0087418E" w:rsidRDefault="0087418E" w:rsidP="0087418E">
      <w:pPr>
        <w:ind w:left="1440" w:hanging="720"/>
        <w:rPr>
          <w:color w:val="000000"/>
          <w:szCs w:val="22"/>
        </w:rPr>
      </w:pPr>
      <w:r w:rsidRPr="004467CB">
        <w:rPr>
          <w:color w:val="000000"/>
          <w:szCs w:val="22"/>
        </w:rPr>
        <w:t>2.</w:t>
      </w:r>
      <w:r>
        <w:rPr>
          <w:color w:val="000000"/>
          <w:szCs w:val="22"/>
        </w:rPr>
        <w:t>7</w:t>
      </w:r>
      <w:r w:rsidRPr="004467CB">
        <w:rPr>
          <w:color w:val="000000"/>
          <w:szCs w:val="22"/>
        </w:rPr>
        <w:tab/>
        <w:t>“Business Day(s</w:t>
      </w:r>
      <w:r w:rsidRPr="004467CB">
        <w:t>)”</w:t>
      </w:r>
      <w:r>
        <w:t xml:space="preserve"> </w:t>
      </w:r>
      <w:r w:rsidRPr="004467CB">
        <w:rPr>
          <w:color w:val="000000"/>
          <w:szCs w:val="22"/>
        </w:rPr>
        <w:t xml:space="preserve">means every Monday through Friday except </w:t>
      </w:r>
      <w:r>
        <w:rPr>
          <w:color w:val="000000"/>
          <w:szCs w:val="22"/>
        </w:rPr>
        <w:t>fe</w:t>
      </w:r>
      <w:r w:rsidRPr="004467CB">
        <w:rPr>
          <w:color w:val="000000"/>
          <w:szCs w:val="22"/>
        </w:rPr>
        <w:t>deral holidays.</w:t>
      </w:r>
    </w:p>
    <w:p w14:paraId="52A5B1B7" w14:textId="77777777" w:rsidR="0087418E" w:rsidRPr="00917413" w:rsidRDefault="0087418E" w:rsidP="0087418E">
      <w:pPr>
        <w:ind w:left="720"/>
        <w:rPr>
          <w:highlight w:val="yellow"/>
        </w:rPr>
      </w:pPr>
    </w:p>
    <w:p w14:paraId="399FAC59" w14:textId="77777777" w:rsidR="0087418E" w:rsidRPr="00E95100" w:rsidRDefault="0087418E" w:rsidP="0087418E">
      <w:pPr>
        <w:ind w:left="1440" w:hanging="720"/>
      </w:pPr>
      <w:r w:rsidRPr="00E95100">
        <w:t>2.</w:t>
      </w:r>
      <w:r>
        <w:t>8</w:t>
      </w:r>
      <w:r w:rsidRPr="00E95100">
        <w:tab/>
        <w:t xml:space="preserve">“Contract System Costs” means </w:t>
      </w:r>
      <w:r w:rsidRPr="00E95100">
        <w:rPr>
          <w:color w:val="FF0000"/>
        </w:rPr>
        <w:t>«Customer Name»</w:t>
      </w:r>
      <w:r w:rsidRPr="00E95100">
        <w:t xml:space="preserve">’s costs includable in and subject to </w:t>
      </w:r>
      <w:r>
        <w:t xml:space="preserve">the provisions of </w:t>
      </w:r>
      <w:r w:rsidRPr="00E95100">
        <w:t>Appendix 1</w:t>
      </w:r>
      <w:r>
        <w:t>, all in accordance with the ASCM</w:t>
      </w:r>
      <w:r w:rsidRPr="00E95100">
        <w:t xml:space="preserve">.  Under no circumstances shall Contract System Costs include costs excluded from </w:t>
      </w:r>
      <w:r>
        <w:t xml:space="preserve">the </w:t>
      </w:r>
      <w:r w:rsidRPr="00E95100">
        <w:t xml:space="preserve">ASC by </w:t>
      </w:r>
      <w:r>
        <w:t>S</w:t>
      </w:r>
      <w:r w:rsidRPr="00E95100">
        <w:t>ection 5(c)(7) of the Northwest Power Act.</w:t>
      </w:r>
    </w:p>
    <w:p w14:paraId="3DA39744" w14:textId="77777777" w:rsidR="0087418E" w:rsidRPr="00E95100" w:rsidRDefault="0087418E" w:rsidP="0087418E">
      <w:pPr>
        <w:ind w:left="720"/>
      </w:pPr>
    </w:p>
    <w:p w14:paraId="47EEE9BD" w14:textId="77777777" w:rsidR="0087418E" w:rsidRPr="00E95100" w:rsidRDefault="0087418E" w:rsidP="0087418E">
      <w:pPr>
        <w:ind w:left="1440" w:hanging="720"/>
      </w:pPr>
      <w:r w:rsidRPr="00E95100">
        <w:t>2.</w:t>
      </w:r>
      <w:r>
        <w:t>9</w:t>
      </w:r>
      <w:r w:rsidRPr="00E95100">
        <w:tab/>
        <w:t>“Contract System Load” means</w:t>
      </w:r>
      <w:r>
        <w:t xml:space="preserve">: </w:t>
      </w:r>
      <w:r w:rsidRPr="00E95100">
        <w:t>the total Regional retail load included in the</w:t>
      </w:r>
      <w:r>
        <w:t xml:space="preserve"> FERC</w:t>
      </w:r>
      <w:r w:rsidRPr="00E95100">
        <w:t xml:space="preserve"> Form 1, </w:t>
      </w:r>
      <w:r>
        <w:t>in accordance with the ASCM</w:t>
      </w:r>
      <w:r w:rsidRPr="00E95100">
        <w:t>.</w:t>
      </w:r>
    </w:p>
    <w:p w14:paraId="3389CFED" w14:textId="77777777" w:rsidR="0087418E" w:rsidRDefault="0087418E" w:rsidP="0087418E">
      <w:pPr>
        <w:ind w:left="1440" w:hanging="720"/>
        <w:rPr>
          <w:highlight w:val="yellow"/>
        </w:rPr>
      </w:pPr>
    </w:p>
    <w:p w14:paraId="48FA8FE3" w14:textId="77777777" w:rsidR="0087418E" w:rsidRDefault="0087418E" w:rsidP="0087418E">
      <w:pPr>
        <w:ind w:left="1440" w:hanging="720"/>
      </w:pPr>
      <w:r w:rsidRPr="000D37CE">
        <w:t xml:space="preserve">2.10 </w:t>
      </w:r>
      <w:r w:rsidRPr="000D37CE">
        <w:tab/>
        <w:t>“Cost Benefits” means monetary benefit payments</w:t>
      </w:r>
      <w:r>
        <w:t xml:space="preserve"> made</w:t>
      </w:r>
      <w:r w:rsidRPr="000D37CE">
        <w:t xml:space="preserve"> to </w:t>
      </w:r>
      <w:r w:rsidRPr="006A1E25">
        <w:rPr>
          <w:color w:val="EE0000"/>
        </w:rPr>
        <w:t xml:space="preserve">«Customer Name» </w:t>
      </w:r>
      <w:r w:rsidRPr="006A1E25">
        <w:t xml:space="preserve">as determined </w:t>
      </w:r>
      <w:r w:rsidRPr="001D7DF7">
        <w:t xml:space="preserve">pursuant to </w:t>
      </w:r>
      <w:r w:rsidRPr="00F001C9">
        <w:t>section 5</w:t>
      </w:r>
      <w:r>
        <w:t xml:space="preserve"> of this Agreement for </w:t>
      </w:r>
      <w:r w:rsidRPr="006A1E25">
        <w:t xml:space="preserve">pass-through to </w:t>
      </w:r>
      <w:r w:rsidRPr="006A1E25">
        <w:rPr>
          <w:color w:val="EE0000"/>
        </w:rPr>
        <w:t>«Customer Name»</w:t>
      </w:r>
      <w:r w:rsidRPr="006A1E25">
        <w:t>’s Residential Load pursuant to section 10.</w:t>
      </w:r>
      <w:r>
        <w:t xml:space="preserve"> </w:t>
      </w:r>
    </w:p>
    <w:p w14:paraId="4F6EDAAB" w14:textId="77777777" w:rsidR="0087418E" w:rsidRPr="00917413" w:rsidRDefault="0087418E" w:rsidP="0087418E">
      <w:pPr>
        <w:ind w:left="1440" w:hanging="720"/>
        <w:rPr>
          <w:highlight w:val="yellow"/>
        </w:rPr>
      </w:pPr>
    </w:p>
    <w:p w14:paraId="6AC7BED7" w14:textId="77777777" w:rsidR="0087418E" w:rsidRDefault="0087418E" w:rsidP="0087418E">
      <w:pPr>
        <w:ind w:left="1440" w:hanging="720"/>
        <w:rPr>
          <w:color w:val="000000"/>
          <w:szCs w:val="22"/>
        </w:rPr>
      </w:pPr>
      <w:r w:rsidRPr="004467CB">
        <w:rPr>
          <w:color w:val="000000"/>
          <w:szCs w:val="22"/>
        </w:rPr>
        <w:t>2.1</w:t>
      </w:r>
      <w:r>
        <w:rPr>
          <w:color w:val="000000"/>
          <w:szCs w:val="22"/>
        </w:rPr>
        <w:t>1</w:t>
      </w:r>
      <w:r w:rsidRPr="004467CB">
        <w:rPr>
          <w:color w:val="000000"/>
          <w:szCs w:val="22"/>
        </w:rPr>
        <w:tab/>
        <w:t xml:space="preserve">“Due Date” shall have the meaning as described in </w:t>
      </w:r>
      <w:r w:rsidRPr="00F001C9">
        <w:rPr>
          <w:color w:val="000000"/>
          <w:szCs w:val="22"/>
        </w:rPr>
        <w:t>section 9.8.2</w:t>
      </w:r>
      <w:r>
        <w:rPr>
          <w:color w:val="000000"/>
          <w:szCs w:val="22"/>
        </w:rPr>
        <w:t>.</w:t>
      </w:r>
    </w:p>
    <w:p w14:paraId="0BF12D74" w14:textId="77777777" w:rsidR="0087418E" w:rsidRDefault="0087418E" w:rsidP="0087418E">
      <w:pPr>
        <w:ind w:left="1440" w:hanging="720"/>
        <w:rPr>
          <w:color w:val="000000"/>
          <w:szCs w:val="22"/>
        </w:rPr>
      </w:pPr>
    </w:p>
    <w:p w14:paraId="3E696B9F" w14:textId="77777777" w:rsidR="0087418E" w:rsidRPr="000B675F" w:rsidRDefault="0087418E" w:rsidP="0087418E">
      <w:pPr>
        <w:keepNext/>
        <w:ind w:left="1440" w:hanging="720"/>
        <w:rPr>
          <w:b/>
        </w:rPr>
      </w:pPr>
      <w:r>
        <w:rPr>
          <w:color w:val="000000"/>
          <w:szCs w:val="22"/>
        </w:rPr>
        <w:lastRenderedPageBreak/>
        <w:t>2.12</w:t>
      </w:r>
      <w:r>
        <w:rPr>
          <w:color w:val="000000"/>
          <w:szCs w:val="22"/>
        </w:rPr>
        <w:tab/>
      </w:r>
      <w:r w:rsidRPr="004467CB">
        <w:rPr>
          <w:color w:val="000000"/>
          <w:szCs w:val="22"/>
        </w:rPr>
        <w:t>“Effective Date”</w:t>
      </w:r>
      <w:r>
        <w:rPr>
          <w:color w:val="000000"/>
          <w:szCs w:val="22"/>
        </w:rPr>
        <w:t xml:space="preserve"> </w:t>
      </w:r>
      <w:r w:rsidRPr="004467CB">
        <w:rPr>
          <w:color w:val="000000"/>
          <w:szCs w:val="22"/>
        </w:rPr>
        <w:t xml:space="preserve">means the </w:t>
      </w:r>
      <w:r>
        <w:rPr>
          <w:color w:val="000000"/>
          <w:szCs w:val="22"/>
        </w:rPr>
        <w:t xml:space="preserve">effective </w:t>
      </w:r>
      <w:r w:rsidRPr="004467CB">
        <w:rPr>
          <w:color w:val="000000"/>
          <w:szCs w:val="22"/>
        </w:rPr>
        <w:t xml:space="preserve">date </w:t>
      </w:r>
      <w:r>
        <w:rPr>
          <w:color w:val="000000"/>
          <w:szCs w:val="22"/>
        </w:rPr>
        <w:t>of</w:t>
      </w:r>
      <w:r w:rsidRPr="004467CB">
        <w:rPr>
          <w:color w:val="000000"/>
          <w:szCs w:val="22"/>
        </w:rPr>
        <w:t xml:space="preserve"> this Agreement</w:t>
      </w:r>
      <w:r>
        <w:rPr>
          <w:color w:val="000000"/>
          <w:szCs w:val="22"/>
        </w:rPr>
        <w:t>,</w:t>
      </w:r>
      <w:r w:rsidRPr="004467CB">
        <w:rPr>
          <w:color w:val="000000"/>
          <w:szCs w:val="22"/>
        </w:rPr>
        <w:t xml:space="preserve"> </w:t>
      </w:r>
      <w:r>
        <w:rPr>
          <w:color w:val="000000"/>
          <w:szCs w:val="22"/>
        </w:rPr>
        <w:t>as determined pursuant to section 1 above</w:t>
      </w:r>
      <w:r w:rsidRPr="004467CB">
        <w:rPr>
          <w:color w:val="000000"/>
          <w:szCs w:val="22"/>
        </w:rPr>
        <w:t>.</w:t>
      </w:r>
      <w:r>
        <w:rPr>
          <w:szCs w:val="22"/>
        </w:rPr>
        <w:t xml:space="preserve"> </w:t>
      </w:r>
    </w:p>
    <w:p w14:paraId="6D527A3E" w14:textId="77777777" w:rsidR="0087418E" w:rsidRPr="004467CB" w:rsidRDefault="0087418E" w:rsidP="0087418E">
      <w:pPr>
        <w:rPr>
          <w:color w:val="000000"/>
          <w:szCs w:val="22"/>
        </w:rPr>
      </w:pPr>
    </w:p>
    <w:p w14:paraId="1028814E" w14:textId="77777777" w:rsidR="0087418E" w:rsidRPr="000D37CE" w:rsidRDefault="0087418E" w:rsidP="0087418E">
      <w:pPr>
        <w:keepNext/>
        <w:ind w:left="1440" w:hanging="720"/>
        <w:rPr>
          <w:b/>
        </w:rPr>
      </w:pPr>
      <w:r w:rsidRPr="004467CB">
        <w:rPr>
          <w:color w:val="000000"/>
          <w:szCs w:val="22"/>
        </w:rPr>
        <w:t>2.1</w:t>
      </w:r>
      <w:r>
        <w:rPr>
          <w:color w:val="000000"/>
          <w:szCs w:val="22"/>
        </w:rPr>
        <w:t>3</w:t>
      </w:r>
      <w:r w:rsidRPr="004467CB">
        <w:rPr>
          <w:color w:val="000000"/>
          <w:szCs w:val="22"/>
        </w:rPr>
        <w:tab/>
      </w:r>
      <w:r w:rsidRPr="001103AC">
        <w:rPr>
          <w:szCs w:val="22"/>
        </w:rPr>
        <w:t xml:space="preserve">“Environmental Attributes” means the </w:t>
      </w:r>
      <w:r w:rsidRPr="00164CEC">
        <w:rPr>
          <w:szCs w:val="22"/>
        </w:rPr>
        <w:t>environmental and non-power characteristics of power, however defined or 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w:t>
      </w:r>
      <w:r>
        <w:rPr>
          <w:szCs w:val="22"/>
        </w:rPr>
        <w:t>, as defined in Exhibit H of the Provider of Choice contract</w:t>
      </w:r>
      <w:r w:rsidRPr="001103AC">
        <w:rPr>
          <w:szCs w:val="22"/>
        </w:rPr>
        <w:t>.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7CF54CA6" w14:textId="77777777" w:rsidR="0087418E" w:rsidRPr="004467CB" w:rsidRDefault="0087418E" w:rsidP="0087418E">
      <w:pPr>
        <w:ind w:left="1440" w:hanging="720"/>
      </w:pPr>
    </w:p>
    <w:p w14:paraId="698A68CC" w14:textId="77777777" w:rsidR="0087418E" w:rsidRDefault="0087418E" w:rsidP="0087418E">
      <w:pPr>
        <w:ind w:left="1440" w:hanging="720"/>
      </w:pPr>
      <w:r w:rsidRPr="004467CB">
        <w:t>2.1</w:t>
      </w:r>
      <w:r>
        <w:t>4</w:t>
      </w:r>
      <w:r w:rsidRPr="004467CB">
        <w:tab/>
        <w:t xml:space="preserve">“Exchange Period” means the period during which </w:t>
      </w:r>
      <w:r w:rsidRPr="004467CB">
        <w:rPr>
          <w:color w:val="FF0000"/>
        </w:rPr>
        <w:t>«Customer Name»</w:t>
      </w:r>
      <w:r w:rsidRPr="004467CB">
        <w:t xml:space="preserve">’s ASC is effective for the calculation of </w:t>
      </w:r>
      <w:r w:rsidRPr="004467CB">
        <w:rPr>
          <w:color w:val="FF0000"/>
        </w:rPr>
        <w:t>«Customer Name»</w:t>
      </w:r>
      <w:r w:rsidRPr="004467CB">
        <w:t xml:space="preserve">’s </w:t>
      </w:r>
      <w:r>
        <w:t>Cost B</w:t>
      </w:r>
      <w:r w:rsidRPr="004467CB">
        <w:t>enefits under this Agreement.  Each Exchange Period shall be the period of time concurrent with the duration of each BPA</w:t>
      </w:r>
      <w:r>
        <w:t xml:space="preserve"> wholesale power</w:t>
      </w:r>
      <w:r w:rsidRPr="004467CB">
        <w:t xml:space="preserve"> rate period.</w:t>
      </w:r>
    </w:p>
    <w:p w14:paraId="7DE35AE8" w14:textId="77777777" w:rsidR="0087418E" w:rsidRDefault="0087418E" w:rsidP="0087418E">
      <w:pPr>
        <w:ind w:left="1440" w:hanging="720"/>
      </w:pPr>
    </w:p>
    <w:p w14:paraId="16237FB4" w14:textId="77777777" w:rsidR="0087418E" w:rsidRPr="004467CB" w:rsidRDefault="0087418E" w:rsidP="0087418E">
      <w:pPr>
        <w:ind w:left="1440" w:hanging="720"/>
      </w:pPr>
      <w:r w:rsidRPr="004467CB">
        <w:t>2.1</w:t>
      </w:r>
      <w:r>
        <w:t>5</w:t>
      </w:r>
      <w:r w:rsidRPr="004467CB">
        <w:tab/>
        <w:t>“Fiscal Year” or “FY” means the period beginning each October 1 and ending the following September 30.</w:t>
      </w:r>
    </w:p>
    <w:p w14:paraId="6AE6D4F6" w14:textId="77777777" w:rsidR="0087418E" w:rsidRDefault="0087418E" w:rsidP="0087418E">
      <w:pPr>
        <w:pStyle w:val="BodyText21"/>
      </w:pPr>
    </w:p>
    <w:p w14:paraId="3484C087" w14:textId="77777777" w:rsidR="0087418E" w:rsidRDefault="0087418E" w:rsidP="0087418E">
      <w:pPr>
        <w:ind w:left="1440" w:hanging="720"/>
      </w:pPr>
      <w:r w:rsidRPr="004467CB">
        <w:t>2.1</w:t>
      </w:r>
      <w:r>
        <w:t>6</w:t>
      </w:r>
      <w:r w:rsidRPr="004467CB">
        <w:tab/>
        <w:t>“</w:t>
      </w:r>
      <w:r>
        <w:t xml:space="preserve">FERC </w:t>
      </w:r>
      <w:r w:rsidRPr="004467CB">
        <w:t>Form 1” means the annual filing submitted to the Federal Energy Regulatory Commission required by 18 CFR §141.1</w:t>
      </w:r>
      <w:r>
        <w:t>, as specified in the ASCM.</w:t>
      </w:r>
    </w:p>
    <w:p w14:paraId="63DAC8E4" w14:textId="77777777" w:rsidR="0087418E" w:rsidRDefault="0087418E" w:rsidP="0087418E">
      <w:pPr>
        <w:ind w:left="1440" w:hanging="720"/>
      </w:pPr>
    </w:p>
    <w:p w14:paraId="5B59C877" w14:textId="77777777" w:rsidR="0087418E" w:rsidRDefault="0087418E" w:rsidP="0087418E">
      <w:pPr>
        <w:ind w:left="1440" w:hanging="720"/>
      </w:pPr>
      <w:r w:rsidRPr="00E95100">
        <w:t>2.1</w:t>
      </w:r>
      <w:r>
        <w:t>7</w:t>
      </w:r>
      <w:r w:rsidRPr="00E95100">
        <w:tab/>
        <w:t xml:space="preserve">“In-Lieu Power” means </w:t>
      </w:r>
      <w:r w:rsidRPr="00E80FC5">
        <w:t>firm</w:t>
      </w:r>
      <w:r w:rsidRPr="00E95100">
        <w:t xml:space="preserve"> power acquired by BPA from a source(s) other than </w:t>
      </w:r>
      <w:r w:rsidRPr="00E95100">
        <w:rPr>
          <w:color w:val="FF0000"/>
        </w:rPr>
        <w:t>«Customer Name»</w:t>
      </w:r>
      <w:r w:rsidRPr="00E95100">
        <w:t xml:space="preserve"> at </w:t>
      </w:r>
      <w:r>
        <w:t>a</w:t>
      </w:r>
      <w:r w:rsidRPr="00E95100">
        <w:t xml:space="preserve"> cost less than </w:t>
      </w:r>
      <w:r w:rsidRPr="00E95100">
        <w:rPr>
          <w:color w:val="FF0000"/>
        </w:rPr>
        <w:t>«Customer Name»</w:t>
      </w:r>
      <w:r w:rsidRPr="00E95100">
        <w:t>’s ASC</w:t>
      </w:r>
      <w:r>
        <w:t xml:space="preserve"> </w:t>
      </w:r>
      <w:r w:rsidRPr="00E95100">
        <w:t xml:space="preserve">as provided in </w:t>
      </w:r>
      <w:r>
        <w:t>S</w:t>
      </w:r>
      <w:r w:rsidRPr="00E95100">
        <w:t>ection 5(c)(5) of the Northwest Power Act.</w:t>
      </w:r>
      <w:r>
        <w:t xml:space="preserve">  The In-Lieu Power is then </w:t>
      </w:r>
      <w:r w:rsidRPr="00E95100">
        <w:t xml:space="preserve">sold by BPA to </w:t>
      </w:r>
      <w:r w:rsidRPr="00E95100">
        <w:rPr>
          <w:color w:val="FF0000"/>
        </w:rPr>
        <w:t>«Customer Name»</w:t>
      </w:r>
      <w:r w:rsidRPr="00E95100">
        <w:t xml:space="preserve"> in an </w:t>
      </w:r>
      <w:r>
        <w:t>I</w:t>
      </w:r>
      <w:r w:rsidRPr="00E95100">
        <w:t>n-</w:t>
      </w:r>
      <w:r>
        <w:t>L</w:t>
      </w:r>
      <w:r w:rsidRPr="00E95100">
        <w:t xml:space="preserve">ieu transaction at the </w:t>
      </w:r>
      <w:r>
        <w:t xml:space="preserve">applicable PF </w:t>
      </w:r>
      <w:r w:rsidRPr="00E95100">
        <w:t>Exchange</w:t>
      </w:r>
      <w:r>
        <w:t xml:space="preserve"> Rate</w:t>
      </w:r>
      <w:r w:rsidRPr="00E95100">
        <w:t>, or its successor</w:t>
      </w:r>
      <w:r>
        <w:t>.</w:t>
      </w:r>
    </w:p>
    <w:p w14:paraId="1E6C5DD1" w14:textId="77777777" w:rsidR="0087418E" w:rsidRDefault="0087418E" w:rsidP="0087418E">
      <w:pPr>
        <w:ind w:left="1440" w:hanging="720"/>
      </w:pPr>
    </w:p>
    <w:p w14:paraId="3E57D392" w14:textId="77777777" w:rsidR="0087418E" w:rsidRDefault="0087418E" w:rsidP="0087418E">
      <w:pPr>
        <w:ind w:left="1440" w:hanging="720"/>
      </w:pPr>
      <w:r>
        <w:t>2.18</w:t>
      </w:r>
      <w:r>
        <w:tab/>
      </w:r>
      <w:r w:rsidRPr="00785D62">
        <w:t>“Informational Filing”</w:t>
      </w:r>
      <w:r>
        <w:t xml:space="preserve"> means the ASC filings after the final published ASC reports for an ASC Review Process and before the start of the subsequent ASC Review Process.</w:t>
      </w:r>
    </w:p>
    <w:p w14:paraId="4A5C6E2B" w14:textId="77777777" w:rsidR="0087418E" w:rsidRDefault="0087418E" w:rsidP="0087418E">
      <w:pPr>
        <w:ind w:left="1440" w:hanging="720"/>
      </w:pPr>
    </w:p>
    <w:p w14:paraId="56FB3133" w14:textId="77777777" w:rsidR="0087418E" w:rsidRPr="004467CB" w:rsidRDefault="0087418E" w:rsidP="0087418E">
      <w:pPr>
        <w:ind w:left="1440" w:hanging="720"/>
        <w:rPr>
          <w:color w:val="000000"/>
          <w:szCs w:val="22"/>
        </w:rPr>
      </w:pPr>
      <w:r w:rsidRPr="004467CB">
        <w:rPr>
          <w:color w:val="000000"/>
          <w:szCs w:val="22"/>
        </w:rPr>
        <w:t>2.</w:t>
      </w:r>
      <w:r>
        <w:rPr>
          <w:color w:val="000000"/>
          <w:szCs w:val="22"/>
        </w:rPr>
        <w:t>19</w:t>
      </w:r>
      <w:r w:rsidRPr="004467CB">
        <w:rPr>
          <w:color w:val="000000"/>
          <w:szCs w:val="22"/>
        </w:rPr>
        <w:tab/>
        <w:t>“Issue Date”</w:t>
      </w:r>
      <w:r w:rsidRPr="004467CB">
        <w:rPr>
          <w:szCs w:val="22"/>
        </w:rPr>
        <w:t xml:space="preserve"> </w:t>
      </w:r>
      <w:r w:rsidRPr="004467CB">
        <w:rPr>
          <w:color w:val="000000"/>
          <w:szCs w:val="22"/>
        </w:rPr>
        <w:t>shall have the meaning as described in section </w:t>
      </w:r>
      <w:r>
        <w:rPr>
          <w:color w:val="000000"/>
          <w:szCs w:val="22"/>
        </w:rPr>
        <w:t>9.8.1</w:t>
      </w:r>
      <w:r w:rsidRPr="004467CB">
        <w:rPr>
          <w:color w:val="000000"/>
          <w:szCs w:val="22"/>
        </w:rPr>
        <w:t>.</w:t>
      </w:r>
    </w:p>
    <w:p w14:paraId="7D9B5999" w14:textId="77777777" w:rsidR="0087418E" w:rsidRPr="004467CB" w:rsidRDefault="0087418E" w:rsidP="0087418E">
      <w:pPr>
        <w:ind w:left="1440" w:hanging="720"/>
        <w:rPr>
          <w:color w:val="000000"/>
          <w:szCs w:val="22"/>
        </w:rPr>
      </w:pPr>
    </w:p>
    <w:p w14:paraId="4BC94E3F" w14:textId="77777777" w:rsidR="0087418E" w:rsidRPr="004467CB" w:rsidRDefault="0087418E" w:rsidP="0087418E">
      <w:pPr>
        <w:ind w:left="1440" w:hanging="720"/>
      </w:pPr>
      <w:r w:rsidRPr="004467CB">
        <w:rPr>
          <w:color w:val="000000"/>
          <w:szCs w:val="22"/>
        </w:rPr>
        <w:t>2.</w:t>
      </w:r>
      <w:r>
        <w:rPr>
          <w:color w:val="000000"/>
          <w:szCs w:val="22"/>
        </w:rPr>
        <w:t>20</w:t>
      </w:r>
      <w:r w:rsidRPr="004467CB">
        <w:rPr>
          <w:color w:val="000000"/>
          <w:szCs w:val="22"/>
        </w:rPr>
        <w:tab/>
        <w:t xml:space="preserve">“Jurisdiction” means the service territory of </w:t>
      </w:r>
      <w:r w:rsidRPr="004467CB">
        <w:rPr>
          <w:color w:val="FF0000"/>
        </w:rPr>
        <w:t xml:space="preserve">«Customer Name» </w:t>
      </w:r>
      <w:r w:rsidRPr="004467CB">
        <w:t>within which a</w:t>
      </w:r>
      <w:r w:rsidRPr="004467CB">
        <w:rPr>
          <w:color w:val="FF0000"/>
        </w:rPr>
        <w:t xml:space="preserve"> </w:t>
      </w:r>
      <w:r w:rsidRPr="003214DF">
        <w:t>particular Regulatory Body has authority to approve</w:t>
      </w:r>
      <w:r>
        <w:rPr>
          <w:color w:val="FF0000"/>
        </w:rPr>
        <w:t xml:space="preserve"> </w:t>
      </w:r>
      <w:r w:rsidRPr="004467CB">
        <w:rPr>
          <w:color w:val="FF0000"/>
        </w:rPr>
        <w:t>«Customer Name»</w:t>
      </w:r>
      <w:r w:rsidRPr="004467CB">
        <w:t>’s retail rates.  Jurisdictions must be within the Region.</w:t>
      </w:r>
    </w:p>
    <w:p w14:paraId="04CBB6E9" w14:textId="77777777" w:rsidR="0087418E" w:rsidRPr="004467CB" w:rsidRDefault="0087418E" w:rsidP="0087418E">
      <w:pPr>
        <w:ind w:left="1440" w:hanging="720"/>
      </w:pPr>
    </w:p>
    <w:p w14:paraId="1634AAF7" w14:textId="77777777" w:rsidR="0087418E" w:rsidRPr="004467CB" w:rsidRDefault="0087418E" w:rsidP="0087418E">
      <w:pPr>
        <w:ind w:left="1440" w:hanging="720"/>
      </w:pPr>
      <w:r w:rsidRPr="004467CB">
        <w:t>2.</w:t>
      </w:r>
      <w:r>
        <w:t>21</w:t>
      </w:r>
      <w:r w:rsidRPr="004467CB">
        <w:tab/>
        <w:t>“New Large Single Load” or “NLSL”</w:t>
      </w:r>
      <w:r w:rsidRPr="00A51CE0">
        <w:t xml:space="preserve"> </w:t>
      </w:r>
      <w:r w:rsidRPr="004467CB">
        <w:t xml:space="preserve">has the meaning specified in </w:t>
      </w:r>
      <w:r>
        <w:t>S</w:t>
      </w:r>
      <w:r w:rsidRPr="004467CB">
        <w:t xml:space="preserve">ection 3(13) of the Northwest Power Act and in </w:t>
      </w:r>
      <w:r w:rsidRPr="00F001C9">
        <w:t>BPA’s NLSL Policy</w:t>
      </w:r>
      <w:r w:rsidRPr="004467CB">
        <w:t>.</w:t>
      </w:r>
    </w:p>
    <w:p w14:paraId="7D8F808C" w14:textId="77777777" w:rsidR="0087418E" w:rsidRPr="004467CB" w:rsidRDefault="0087418E" w:rsidP="0087418E">
      <w:pPr>
        <w:ind w:left="1440" w:hanging="720"/>
      </w:pPr>
    </w:p>
    <w:p w14:paraId="05436B41" w14:textId="77777777" w:rsidR="0087418E" w:rsidRDefault="0087418E" w:rsidP="0087418E">
      <w:pPr>
        <w:ind w:left="1440" w:hanging="720"/>
        <w:rPr>
          <w:szCs w:val="22"/>
        </w:rPr>
      </w:pPr>
      <w:r w:rsidRPr="004467CB">
        <w:t>2.2</w:t>
      </w:r>
      <w:r>
        <w:t>2</w:t>
      </w:r>
      <w:r w:rsidRPr="004467CB">
        <w:tab/>
        <w:t>“Northwest Power Act” means the Pacific Northwest Electric Power Planning and Conservation Act,</w:t>
      </w:r>
      <w:r>
        <w:t xml:space="preserve"> 16 U.S.C</w:t>
      </w:r>
      <w:r w:rsidRPr="00DD67ED">
        <w:t xml:space="preserve">. </w:t>
      </w:r>
      <w:r w:rsidRPr="00DD67ED">
        <w:rPr>
          <w:szCs w:val="22"/>
        </w:rPr>
        <w:t>§</w:t>
      </w:r>
      <w:r>
        <w:rPr>
          <w:szCs w:val="22"/>
        </w:rPr>
        <w:t xml:space="preserve">839, </w:t>
      </w:r>
      <w:r w:rsidRPr="00DD67ED">
        <w:rPr>
          <w:szCs w:val="22"/>
        </w:rPr>
        <w:t>P</w:t>
      </w:r>
      <w:r>
        <w:rPr>
          <w:szCs w:val="22"/>
        </w:rPr>
        <w:t xml:space="preserve">ublic </w:t>
      </w:r>
      <w:r w:rsidRPr="00DD67ED">
        <w:rPr>
          <w:szCs w:val="22"/>
        </w:rPr>
        <w:t>L</w:t>
      </w:r>
      <w:r>
        <w:rPr>
          <w:szCs w:val="22"/>
        </w:rPr>
        <w:t>aw No.</w:t>
      </w:r>
      <w:r w:rsidRPr="00DD67ED">
        <w:rPr>
          <w:szCs w:val="22"/>
        </w:rPr>
        <w:t> 96</w:t>
      </w:r>
      <w:r w:rsidRPr="00DD67ED">
        <w:rPr>
          <w:szCs w:val="22"/>
        </w:rPr>
        <w:noBreakHyphen/>
        <w:t>501</w:t>
      </w:r>
      <w:r>
        <w:rPr>
          <w:szCs w:val="22"/>
        </w:rPr>
        <w:t>, as amended</w:t>
      </w:r>
      <w:r w:rsidRPr="00DD67ED">
        <w:rPr>
          <w:szCs w:val="22"/>
        </w:rPr>
        <w:t>.</w:t>
      </w:r>
    </w:p>
    <w:p w14:paraId="067661C7" w14:textId="77777777" w:rsidR="0087418E" w:rsidRDefault="0087418E" w:rsidP="0087418E">
      <w:pPr>
        <w:ind w:left="1440" w:hanging="720"/>
        <w:rPr>
          <w:szCs w:val="22"/>
        </w:rPr>
      </w:pPr>
    </w:p>
    <w:p w14:paraId="0691B583" w14:textId="77777777" w:rsidR="0087418E" w:rsidRDefault="0087418E" w:rsidP="0087418E">
      <w:pPr>
        <w:ind w:left="1440" w:hanging="720"/>
        <w:rPr>
          <w:szCs w:val="22"/>
        </w:rPr>
      </w:pPr>
      <w:r>
        <w:rPr>
          <w:szCs w:val="22"/>
        </w:rPr>
        <w:t>2.23</w:t>
      </w:r>
      <w:r>
        <w:rPr>
          <w:szCs w:val="22"/>
        </w:rPr>
        <w:tab/>
      </w:r>
      <w:r w:rsidRPr="00F001C9">
        <w:rPr>
          <w:szCs w:val="22"/>
        </w:rPr>
        <w:t>“PF Exchange Rate” or “PFx”</w:t>
      </w:r>
      <w:r>
        <w:rPr>
          <w:szCs w:val="22"/>
        </w:rPr>
        <w:t xml:space="preserve"> means the rate for exchange power </w:t>
      </w:r>
      <w:r>
        <w:t>established by BPA in a proceeding pursuant to Section 7(i) of the Northwest Power Act, or its successor</w:t>
      </w:r>
      <w:r>
        <w:rPr>
          <w:szCs w:val="22"/>
        </w:rPr>
        <w:t>.</w:t>
      </w:r>
    </w:p>
    <w:p w14:paraId="1EED0822" w14:textId="77777777" w:rsidR="0087418E" w:rsidRDefault="0087418E" w:rsidP="0087418E">
      <w:pPr>
        <w:rPr>
          <w:szCs w:val="22"/>
        </w:rPr>
      </w:pPr>
    </w:p>
    <w:p w14:paraId="065DB3E8" w14:textId="77777777" w:rsidR="0087418E" w:rsidRDefault="0087418E" w:rsidP="0087418E">
      <w:pPr>
        <w:ind w:left="1440" w:hanging="720"/>
        <w:rPr>
          <w:szCs w:val="22"/>
        </w:rPr>
      </w:pPr>
      <w:r>
        <w:rPr>
          <w:szCs w:val="22"/>
        </w:rPr>
        <w:t>2.24</w:t>
      </w:r>
      <w:r>
        <w:rPr>
          <w:szCs w:val="22"/>
        </w:rPr>
        <w:tab/>
      </w:r>
      <w:r w:rsidRPr="003B7302">
        <w:rPr>
          <w:szCs w:val="22"/>
        </w:rPr>
        <w:t>“Potential NLSL”</w:t>
      </w:r>
      <w:r>
        <w:rPr>
          <w:i/>
          <w:vanish/>
          <w:color w:val="FF0000"/>
          <w:szCs w:val="22"/>
        </w:rPr>
        <w:t xml:space="preserve">(06/18/25 </w:t>
      </w:r>
      <w:r w:rsidRPr="00672143">
        <w:rPr>
          <w:i/>
          <w:vanish/>
          <w:color w:val="FF0000"/>
          <w:szCs w:val="22"/>
        </w:rPr>
        <w:t>Version)</w:t>
      </w:r>
      <w:r w:rsidRPr="003B7302">
        <w:rPr>
          <w:szCs w:val="22"/>
        </w:rPr>
        <w:t xml:space="preserve"> means a load at a facility that BPA determines is capable of growing ten </w:t>
      </w:r>
      <w:r>
        <w:rPr>
          <w:szCs w:val="22"/>
        </w:rPr>
        <w:t>a</w:t>
      </w:r>
      <w:r w:rsidRPr="003B7302">
        <w:rPr>
          <w:szCs w:val="22"/>
        </w:rPr>
        <w:t xml:space="preserve">verage </w:t>
      </w:r>
      <w:r>
        <w:rPr>
          <w:szCs w:val="22"/>
        </w:rPr>
        <w:t>m</w:t>
      </w:r>
      <w:r w:rsidRPr="003B7302">
        <w:rPr>
          <w:szCs w:val="22"/>
        </w:rPr>
        <w:t>egawatt</w:t>
      </w:r>
      <w:r>
        <w:rPr>
          <w:szCs w:val="22"/>
        </w:rPr>
        <w:t>s</w:t>
      </w:r>
      <w:r w:rsidRPr="003B7302">
        <w:rPr>
          <w:szCs w:val="22"/>
        </w:rPr>
        <w:t xml:space="preserve"> or more in a consecutive 12</w:t>
      </w:r>
      <w:r w:rsidRPr="003B7302">
        <w:rPr>
          <w:rFonts w:ascii="Cambria Math" w:hAnsi="Cambria Math" w:cs="Cambria Math"/>
          <w:szCs w:val="22"/>
        </w:rPr>
        <w:t>‑</w:t>
      </w:r>
      <w:r w:rsidRPr="003B7302">
        <w:rPr>
          <w:szCs w:val="22"/>
        </w:rPr>
        <w:t>month monitoring period that may qualify as an NLSL.</w:t>
      </w:r>
    </w:p>
    <w:p w14:paraId="53CB7D8F" w14:textId="77777777" w:rsidR="0087418E" w:rsidRDefault="0087418E" w:rsidP="0087418E">
      <w:pPr>
        <w:ind w:left="1440" w:hanging="720"/>
        <w:rPr>
          <w:szCs w:val="22"/>
        </w:rPr>
      </w:pPr>
    </w:p>
    <w:p w14:paraId="409CAC38" w14:textId="77777777" w:rsidR="0087418E" w:rsidRDefault="0087418E" w:rsidP="0087418E">
      <w:pPr>
        <w:ind w:left="1440" w:hanging="720"/>
        <w:rPr>
          <w:szCs w:val="22"/>
        </w:rPr>
      </w:pPr>
      <w:r>
        <w:rPr>
          <w:szCs w:val="22"/>
        </w:rPr>
        <w:t>2.25</w:t>
      </w:r>
      <w:r>
        <w:rPr>
          <w:szCs w:val="22"/>
        </w:rPr>
        <w:tab/>
      </w:r>
      <w:r w:rsidRPr="00FF61BE">
        <w:rPr>
          <w:szCs w:val="22"/>
        </w:rPr>
        <w:t>“Purchase and Exchange Sale</w:t>
      </w:r>
      <w:r>
        <w:rPr>
          <w:szCs w:val="22"/>
        </w:rPr>
        <w:t>s</w:t>
      </w:r>
      <w:r w:rsidRPr="00FF61BE">
        <w:rPr>
          <w:szCs w:val="22"/>
        </w:rPr>
        <w:t>” shall have the meaning as described in sections 5.1 and 5.2 of the body of this Agreement.</w:t>
      </w:r>
    </w:p>
    <w:p w14:paraId="5587AEF1" w14:textId="77777777" w:rsidR="0087418E" w:rsidRDefault="0087418E" w:rsidP="0087418E">
      <w:pPr>
        <w:ind w:left="1440" w:hanging="720"/>
        <w:rPr>
          <w:szCs w:val="22"/>
        </w:rPr>
      </w:pPr>
    </w:p>
    <w:p w14:paraId="514F4225" w14:textId="77777777" w:rsidR="0087418E" w:rsidRPr="00FF61BE" w:rsidRDefault="0087418E" w:rsidP="0087418E">
      <w:pPr>
        <w:ind w:left="1440" w:hanging="720"/>
        <w:rPr>
          <w:szCs w:val="22"/>
        </w:rPr>
      </w:pPr>
      <w:r>
        <w:rPr>
          <w:szCs w:val="22"/>
        </w:rPr>
        <w:t>2.26</w:t>
      </w:r>
      <w:r>
        <w:rPr>
          <w:szCs w:val="22"/>
        </w:rPr>
        <w:tab/>
      </w:r>
      <w:r w:rsidRPr="00FF61BE">
        <w:rPr>
          <w:szCs w:val="22"/>
        </w:rPr>
        <w:t>“Rate Period” means the period of time during which a specific set of rates established by BPA pursuant to the PRDM is intended to remain in effect.</w:t>
      </w:r>
    </w:p>
    <w:p w14:paraId="68A9632D" w14:textId="77777777" w:rsidR="0087418E" w:rsidRDefault="0087418E" w:rsidP="0087418E">
      <w:pPr>
        <w:ind w:left="1440" w:hanging="720"/>
      </w:pPr>
    </w:p>
    <w:p w14:paraId="454E981A" w14:textId="77777777" w:rsidR="0087418E" w:rsidRPr="004467CB" w:rsidRDefault="0087418E" w:rsidP="0087418E">
      <w:pPr>
        <w:ind w:left="1440" w:hanging="720"/>
      </w:pPr>
      <w:r w:rsidRPr="004467CB">
        <w:t>2.2</w:t>
      </w:r>
      <w:r>
        <w:t>7</w:t>
      </w:r>
      <w:r w:rsidRPr="004467CB">
        <w:tab/>
        <w:t>“Region”</w:t>
      </w:r>
      <w:r w:rsidRPr="00A51CE0">
        <w:t xml:space="preserve"> </w:t>
      </w:r>
      <w:r>
        <w:t xml:space="preserve">or “Regional” </w:t>
      </w:r>
      <w:r w:rsidRPr="004467CB">
        <w:t xml:space="preserve">means the Pacific Northwest as defined in </w:t>
      </w:r>
      <w:r>
        <w:t xml:space="preserve">Section 3(14) of </w:t>
      </w:r>
      <w:r w:rsidRPr="004467CB">
        <w:t>the Northwest Power Act.</w:t>
      </w:r>
    </w:p>
    <w:p w14:paraId="732E06B7" w14:textId="77777777" w:rsidR="0087418E" w:rsidRPr="00917413" w:rsidRDefault="0087418E" w:rsidP="0087418E">
      <w:pPr>
        <w:ind w:left="1440" w:hanging="720"/>
        <w:rPr>
          <w:highlight w:val="yellow"/>
        </w:rPr>
      </w:pPr>
      <w:r w:rsidRPr="004467CB">
        <w:t xml:space="preserve"> </w:t>
      </w:r>
    </w:p>
    <w:p w14:paraId="47C4A28D" w14:textId="77777777" w:rsidR="0087418E" w:rsidRPr="00E95100" w:rsidRDefault="0087418E" w:rsidP="0087418E">
      <w:pPr>
        <w:ind w:left="1440" w:hanging="720"/>
      </w:pPr>
      <w:r w:rsidRPr="00E95100">
        <w:t>2.</w:t>
      </w:r>
      <w:r>
        <w:t>28</w:t>
      </w:r>
      <w:r w:rsidRPr="00E95100">
        <w:tab/>
        <w:t xml:space="preserve">“Regulatory Body” means a state commission or consumer-owned utility governing body, or other entity authorized to establish retail electric rates in </w:t>
      </w:r>
      <w:r>
        <w:t>a Jurisdiction</w:t>
      </w:r>
      <w:r w:rsidRPr="00E95100">
        <w:t xml:space="preserve">. </w:t>
      </w:r>
    </w:p>
    <w:p w14:paraId="5D9CCFAA" w14:textId="77777777" w:rsidR="0087418E" w:rsidRPr="00E95100" w:rsidRDefault="0087418E" w:rsidP="0087418E">
      <w:pPr>
        <w:ind w:left="1440" w:hanging="720"/>
      </w:pPr>
    </w:p>
    <w:p w14:paraId="63D7A1CB" w14:textId="77777777" w:rsidR="0087418E" w:rsidRDefault="0087418E" w:rsidP="0087418E">
      <w:pPr>
        <w:ind w:left="1440" w:hanging="720"/>
      </w:pPr>
      <w:r>
        <w:t>2.29</w:t>
      </w:r>
      <w:r>
        <w:tab/>
        <w:t>“Residential Exchange Program” or “REP” means the program implemented under this Agreement and established by Section 5(c) of the Northwest Power Act.</w:t>
      </w:r>
    </w:p>
    <w:p w14:paraId="6266DE4F" w14:textId="77777777" w:rsidR="0087418E" w:rsidRDefault="0087418E" w:rsidP="0087418E">
      <w:pPr>
        <w:ind w:left="1440" w:hanging="720"/>
      </w:pPr>
    </w:p>
    <w:p w14:paraId="1F6B5651" w14:textId="77777777" w:rsidR="0087418E" w:rsidRDefault="0087418E" w:rsidP="0087418E">
      <w:pPr>
        <w:ind w:left="1440" w:hanging="720"/>
      </w:pPr>
      <w:r>
        <w:t>2.30</w:t>
      </w:r>
      <w:r>
        <w:tab/>
        <w:t xml:space="preserve">“REP Benefits” means monetary payments </w:t>
      </w:r>
      <w:r w:rsidRPr="00CA7BCF">
        <w:t xml:space="preserve">made to «Customer Name» </w:t>
      </w:r>
      <w:r>
        <w:t xml:space="preserve">that are Cost Benefits as defined in 2.10 above and benefits resulting from In-Lieu Power deliveries for pass-through to </w:t>
      </w:r>
      <w:r w:rsidRPr="00785D62">
        <w:rPr>
          <w:color w:val="EE0000"/>
        </w:rPr>
        <w:t>«Customer Name»</w:t>
      </w:r>
      <w:r w:rsidRPr="00CA7BCF">
        <w:t>’s Residential Load pursuant to section 10</w:t>
      </w:r>
      <w:r>
        <w:t>.</w:t>
      </w:r>
    </w:p>
    <w:p w14:paraId="73DB1E31" w14:textId="77777777" w:rsidR="0087418E" w:rsidRDefault="0087418E" w:rsidP="0087418E">
      <w:pPr>
        <w:ind w:left="1440" w:hanging="720"/>
      </w:pPr>
    </w:p>
    <w:p w14:paraId="3822238E" w14:textId="77777777" w:rsidR="0087418E" w:rsidRPr="00E95100" w:rsidRDefault="0087418E" w:rsidP="0087418E">
      <w:pPr>
        <w:ind w:left="1440" w:hanging="720"/>
      </w:pPr>
      <w:r w:rsidRPr="00E95100">
        <w:t>2.</w:t>
      </w:r>
      <w:r>
        <w:t>31</w:t>
      </w:r>
      <w:r w:rsidRPr="00E95100">
        <w:tab/>
        <w:t>“Residential Load” means</w:t>
      </w:r>
      <w:r>
        <w:t xml:space="preserve"> </w:t>
      </w:r>
      <w:r w:rsidRPr="00E95100">
        <w:t xml:space="preserve">the </w:t>
      </w:r>
      <w:r w:rsidRPr="00E95100">
        <w:rPr>
          <w:color w:val="FF0000"/>
        </w:rPr>
        <w:t>«Customer Name»</w:t>
      </w:r>
      <w:r w:rsidRPr="000D37CE">
        <w:t>’s exchangeable load</w:t>
      </w:r>
      <w:r w:rsidRPr="00E95100">
        <w:t xml:space="preserve">, as  defined in the Northwest Power Act and </w:t>
      </w:r>
      <w:r>
        <w:t>clarified</w:t>
      </w:r>
      <w:r w:rsidRPr="00E95100">
        <w:t xml:space="preserve"> in Exhibit A.</w:t>
      </w:r>
    </w:p>
    <w:p w14:paraId="10BACBD7" w14:textId="77777777" w:rsidR="0087418E" w:rsidRPr="00E95100" w:rsidRDefault="0087418E" w:rsidP="0087418E"/>
    <w:p w14:paraId="692AB4FE" w14:textId="77777777" w:rsidR="0087418E" w:rsidRDefault="0087418E" w:rsidP="0087418E">
      <w:pPr>
        <w:ind w:left="1440" w:hanging="720"/>
      </w:pPr>
      <w:r>
        <w:t>2.32</w:t>
      </w:r>
      <w:r>
        <w:tab/>
        <w:t xml:space="preserve">“Review Period” means the period of time during which </w:t>
      </w:r>
      <w:r w:rsidRPr="00E95100">
        <w:rPr>
          <w:color w:val="FF0000"/>
        </w:rPr>
        <w:t>«Customer Name»</w:t>
      </w:r>
      <w:r>
        <w:t xml:space="preserve">’s ASC Appendix 1 is under review by BPA.  </w:t>
      </w:r>
      <w:r w:rsidRPr="000D37CE">
        <w:t>The Review Period begins on June 1 or such other date as determined by BPA and ends on or about November 15 of the Fiscal Year prior to the Fiscal Year BPA implements a change in wholesale power rates</w:t>
      </w:r>
      <w:r w:rsidRPr="00F13858">
        <w:t>.</w:t>
      </w:r>
    </w:p>
    <w:p w14:paraId="266E75D4" w14:textId="77777777" w:rsidR="0087418E" w:rsidRDefault="0087418E" w:rsidP="0087418E"/>
    <w:p w14:paraId="76AAFBA9" w14:textId="77777777" w:rsidR="0087418E" w:rsidRPr="00723817" w:rsidRDefault="0087418E" w:rsidP="0087418E">
      <w:pPr>
        <w:ind w:left="1440" w:hanging="720"/>
        <w:rPr>
          <w:color w:val="000000"/>
          <w:szCs w:val="22"/>
        </w:rPr>
      </w:pPr>
      <w:r>
        <w:rPr>
          <w:color w:val="000000"/>
          <w:szCs w:val="22"/>
        </w:rPr>
        <w:t>2.33</w:t>
      </w:r>
      <w:r>
        <w:rPr>
          <w:color w:val="000000"/>
          <w:szCs w:val="22"/>
        </w:rPr>
        <w:tab/>
      </w:r>
      <w:r w:rsidRPr="00723817">
        <w:rPr>
          <w:color w:val="000000"/>
          <w:szCs w:val="22"/>
        </w:rPr>
        <w:t>“Third Party Transmission Provider</w:t>
      </w:r>
      <w:r>
        <w:rPr>
          <w:color w:val="000000"/>
          <w:szCs w:val="22"/>
        </w:rPr>
        <w:t xml:space="preserve">” </w:t>
      </w:r>
      <w:r w:rsidRPr="00723817">
        <w:rPr>
          <w:color w:val="000000"/>
          <w:szCs w:val="22"/>
        </w:rPr>
        <w:t xml:space="preserve">means a transmission provider other than BPA that </w:t>
      </w:r>
      <w:r>
        <w:rPr>
          <w:color w:val="000000"/>
          <w:szCs w:val="22"/>
        </w:rPr>
        <w:t xml:space="preserve">provides transmission service to serve </w:t>
      </w:r>
      <w:r w:rsidRPr="00723817">
        <w:rPr>
          <w:color w:val="FF0000"/>
          <w:szCs w:val="22"/>
        </w:rPr>
        <w:t>«Customer Name»</w:t>
      </w:r>
      <w:r w:rsidRPr="000D37CE">
        <w:rPr>
          <w:szCs w:val="22"/>
        </w:rPr>
        <w:t>’s load</w:t>
      </w:r>
      <w:r w:rsidRPr="00723817">
        <w:rPr>
          <w:color w:val="000000"/>
          <w:szCs w:val="22"/>
        </w:rPr>
        <w:t>.</w:t>
      </w:r>
    </w:p>
    <w:p w14:paraId="188584B3" w14:textId="77777777" w:rsidR="0087418E" w:rsidRDefault="0087418E" w:rsidP="0087418E">
      <w:pPr>
        <w:ind w:left="1440" w:hanging="720"/>
      </w:pPr>
    </w:p>
    <w:p w14:paraId="554075B5" w14:textId="77777777" w:rsidR="0087418E" w:rsidRPr="007D5616" w:rsidRDefault="0087418E" w:rsidP="0087418E">
      <w:pPr>
        <w:ind w:left="1440" w:hanging="720"/>
      </w:pPr>
      <w:r w:rsidRPr="007D5616">
        <w:t>2.</w:t>
      </w:r>
      <w:r>
        <w:t>34</w:t>
      </w:r>
      <w:r w:rsidRPr="007D5616">
        <w:tab/>
        <w:t>“Uncontrollable Force” shall have the meaning specified in section 1</w:t>
      </w:r>
      <w:r>
        <w:t>3</w:t>
      </w:r>
      <w:r w:rsidRPr="007D5616">
        <w:t>.</w:t>
      </w:r>
    </w:p>
    <w:p w14:paraId="0F3F4260" w14:textId="2F1FBC5B" w:rsidR="0087418E" w:rsidRDefault="0087418E">
      <w:pPr>
        <w:spacing w:after="160" w:line="278" w:lineRule="auto"/>
      </w:pPr>
      <w:r>
        <w:br w:type="page"/>
      </w:r>
    </w:p>
    <w:p w14:paraId="4D6EDB57" w14:textId="77777777" w:rsidR="0087418E" w:rsidRPr="00D84AFC" w:rsidRDefault="0087418E" w:rsidP="0087418E">
      <w:pPr>
        <w:keepNext/>
        <w:rPr>
          <w:b/>
        </w:rPr>
      </w:pPr>
      <w:r>
        <w:rPr>
          <w:b/>
        </w:rPr>
        <w:lastRenderedPageBreak/>
        <w:t>6</w:t>
      </w:r>
      <w:r w:rsidRPr="00E95100">
        <w:rPr>
          <w:b/>
        </w:rPr>
        <w:t>.</w:t>
      </w:r>
      <w:r>
        <w:rPr>
          <w:b/>
        </w:rPr>
        <w:tab/>
        <w:t>INVOICING FOR COST BENEFITS</w:t>
      </w:r>
    </w:p>
    <w:p w14:paraId="30E1693B" w14:textId="77777777" w:rsidR="0087418E" w:rsidRDefault="0087418E" w:rsidP="0087418E">
      <w:pPr>
        <w:keepNext/>
        <w:ind w:left="720"/>
      </w:pPr>
    </w:p>
    <w:p w14:paraId="528EC0FE" w14:textId="77777777" w:rsidR="0087418E" w:rsidRPr="00D84AFC" w:rsidRDefault="0087418E" w:rsidP="0087418E">
      <w:pPr>
        <w:keepNext/>
        <w:ind w:left="720"/>
      </w:pPr>
      <w:r>
        <w:tab/>
      </w:r>
      <w:r w:rsidRPr="00851F2D">
        <w:rPr>
          <w:i/>
          <w:color w:val="FF00FF"/>
        </w:rPr>
        <w:t>Option 1: REPSIA rollover</w:t>
      </w:r>
      <w:r w:rsidRPr="00F70BD8">
        <w:rPr>
          <w:i/>
          <w:color w:val="FF00FF"/>
        </w:rPr>
        <w:t>/historical</w:t>
      </w:r>
    </w:p>
    <w:p w14:paraId="498EB1D4" w14:textId="77777777" w:rsidR="0087418E" w:rsidRPr="00851F2D" w:rsidRDefault="0087418E" w:rsidP="0087418E">
      <w:pPr>
        <w:keepNext/>
        <w:ind w:left="720"/>
        <w:rPr>
          <w:b/>
          <w:bCs/>
        </w:rPr>
      </w:pPr>
      <w:r>
        <w:t>6.1</w:t>
      </w:r>
      <w:r>
        <w:tab/>
      </w:r>
      <w:r w:rsidRPr="00F10F5D">
        <w:rPr>
          <w:b/>
          <w:bCs/>
        </w:rPr>
        <w:t>Rate Case Billing Determinant</w:t>
      </w:r>
    </w:p>
    <w:p w14:paraId="0248FEE4" w14:textId="77777777" w:rsidR="0087418E" w:rsidRDefault="0087418E" w:rsidP="0087418E">
      <w:pPr>
        <w:ind w:left="1440"/>
      </w:pPr>
      <w:r>
        <w:t>The rate case billing determinant for the Purchase and Exchange Sale</w:t>
      </w:r>
      <w:r w:rsidDel="00140109">
        <w:t xml:space="preserve"> </w:t>
      </w:r>
      <w:r>
        <w:t xml:space="preserve">pursuant to section 5 above for </w:t>
      </w:r>
      <w:r w:rsidRPr="008938E0">
        <w:t>any month of a Rate Period</w:t>
      </w:r>
      <w:r>
        <w:t xml:space="preserve"> shall be equal to the average of </w:t>
      </w:r>
      <w:r w:rsidRPr="00E95100">
        <w:rPr>
          <w:color w:val="FF0000"/>
        </w:rPr>
        <w:t>«Customer Name»</w:t>
      </w:r>
      <w:r>
        <w:t>’s Residential Load for</w:t>
      </w:r>
    </w:p>
    <w:p w14:paraId="45672162" w14:textId="77777777" w:rsidR="0087418E" w:rsidRDefault="0087418E" w:rsidP="0087418E">
      <w:pPr>
        <w:ind w:left="1440"/>
      </w:pPr>
    </w:p>
    <w:p w14:paraId="20787B0E" w14:textId="77777777" w:rsidR="0087418E" w:rsidRPr="008938E0" w:rsidRDefault="0087418E" w:rsidP="0087418E">
      <w:pPr>
        <w:ind w:left="2160"/>
      </w:pPr>
      <w:r>
        <w:t xml:space="preserve">a) </w:t>
      </w:r>
      <w:r w:rsidRPr="008938E0">
        <w:t>the same month in the “Base Period” (as that term is defined in BPA’s ASC</w:t>
      </w:r>
      <w:r>
        <w:t xml:space="preserve"> </w:t>
      </w:r>
      <w:r w:rsidRPr="008938E0">
        <w:t>Methodology) applicable to such Rate Period, and</w:t>
      </w:r>
    </w:p>
    <w:p w14:paraId="49159962" w14:textId="77777777" w:rsidR="0087418E" w:rsidRDefault="0087418E" w:rsidP="0087418E">
      <w:pPr>
        <w:ind w:left="2880" w:firstLine="2160"/>
      </w:pPr>
    </w:p>
    <w:p w14:paraId="5CAA2183" w14:textId="77777777" w:rsidR="0087418E" w:rsidRDefault="0087418E" w:rsidP="0087418E">
      <w:pPr>
        <w:ind w:firstLine="2160"/>
      </w:pPr>
      <w:r>
        <w:t xml:space="preserve">b) </w:t>
      </w:r>
      <w:r w:rsidRPr="008938E0">
        <w:t>the same month in the 12 months following such Base Period.</w:t>
      </w:r>
    </w:p>
    <w:p w14:paraId="05D4816D" w14:textId="77777777" w:rsidR="0087418E" w:rsidRPr="00D84AFC" w:rsidRDefault="0087418E" w:rsidP="0087418E">
      <w:pPr>
        <w:ind w:left="1440" w:hanging="720"/>
      </w:pPr>
    </w:p>
    <w:p w14:paraId="4475D61D" w14:textId="77777777" w:rsidR="0087418E" w:rsidRPr="00851F2D" w:rsidRDefault="0087418E" w:rsidP="0087418E">
      <w:pPr>
        <w:ind w:left="720"/>
        <w:rPr>
          <w:b/>
        </w:rPr>
      </w:pPr>
      <w:r>
        <w:t xml:space="preserve">6.2 </w:t>
      </w:r>
      <w:r>
        <w:tab/>
      </w:r>
      <w:r w:rsidRPr="00851F2D">
        <w:rPr>
          <w:b/>
        </w:rPr>
        <w:t>Invoicing for Residential Load</w:t>
      </w:r>
    </w:p>
    <w:p w14:paraId="77A3F41E" w14:textId="77777777" w:rsidR="0087418E" w:rsidRDefault="0087418E" w:rsidP="0087418E">
      <w:pPr>
        <w:pStyle w:val="BodyText21"/>
        <w:ind w:left="2160"/>
      </w:pPr>
    </w:p>
    <w:p w14:paraId="67D91E14" w14:textId="77777777" w:rsidR="0087418E" w:rsidRPr="009E0F02" w:rsidRDefault="0087418E" w:rsidP="0087418E">
      <w:pPr>
        <w:ind w:left="2160" w:hanging="720"/>
        <w:rPr>
          <w:szCs w:val="22"/>
        </w:rPr>
      </w:pPr>
      <w:r>
        <w:t>6</w:t>
      </w:r>
      <w:r w:rsidRPr="00D84AFC">
        <w:t>.</w:t>
      </w:r>
      <w:r>
        <w:t>2.1</w:t>
      </w:r>
      <w:r w:rsidRPr="00D84AFC">
        <w:tab/>
      </w:r>
      <w:r>
        <w:rPr>
          <w:szCs w:val="22"/>
        </w:rPr>
        <w:t xml:space="preserve">Through the customer portal or successor, </w:t>
      </w:r>
      <w:r w:rsidRPr="000E2A5B">
        <w:rPr>
          <w:color w:val="FF0000"/>
          <w:szCs w:val="22"/>
        </w:rPr>
        <w:t>«Customer Name»</w:t>
      </w:r>
      <w:r w:rsidRPr="000E2A5B">
        <w:rPr>
          <w:szCs w:val="22"/>
        </w:rPr>
        <w:t xml:space="preserve"> shall submit to BPA </w:t>
      </w:r>
      <w:r>
        <w:rPr>
          <w:szCs w:val="22"/>
        </w:rPr>
        <w:t>an invoice no later than the 15</w:t>
      </w:r>
      <w:r w:rsidRPr="00851F2D">
        <w:rPr>
          <w:szCs w:val="22"/>
          <w:vertAlign w:val="superscript"/>
        </w:rPr>
        <w:t>th</w:t>
      </w:r>
      <w:r>
        <w:rPr>
          <w:szCs w:val="22"/>
        </w:rPr>
        <w:t xml:space="preserve"> of each month that includes </w:t>
      </w:r>
      <w:r w:rsidRPr="00B97FC3">
        <w:rPr>
          <w:szCs w:val="22"/>
        </w:rPr>
        <w:t xml:space="preserve">the amount of </w:t>
      </w:r>
      <w:r w:rsidRPr="00851F2D">
        <w:rPr>
          <w:color w:val="EE0000"/>
          <w:szCs w:val="22"/>
        </w:rPr>
        <w:t>«Customer Name»</w:t>
      </w:r>
      <w:r w:rsidRPr="00B97FC3">
        <w:rPr>
          <w:szCs w:val="22"/>
        </w:rPr>
        <w:t xml:space="preserve">’s Residential Load for the </w:t>
      </w:r>
      <w:r>
        <w:rPr>
          <w:szCs w:val="22"/>
        </w:rPr>
        <w:t xml:space="preserve">prior </w:t>
      </w:r>
      <w:r w:rsidRPr="00B97FC3">
        <w:rPr>
          <w:szCs w:val="22"/>
        </w:rPr>
        <w:t>month pursuant to section </w:t>
      </w:r>
      <w:r>
        <w:rPr>
          <w:szCs w:val="22"/>
        </w:rPr>
        <w:t>6</w:t>
      </w:r>
      <w:r w:rsidRPr="00B97FC3">
        <w:rPr>
          <w:szCs w:val="22"/>
        </w:rPr>
        <w:t>.1</w:t>
      </w:r>
      <w:r>
        <w:rPr>
          <w:szCs w:val="22"/>
        </w:rPr>
        <w:t xml:space="preserve">. </w:t>
      </w:r>
      <w:r w:rsidRPr="009E0F02">
        <w:rPr>
          <w:szCs w:val="22"/>
        </w:rPr>
        <w:t xml:space="preserve">Each </w:t>
      </w:r>
      <w:r>
        <w:rPr>
          <w:szCs w:val="22"/>
        </w:rPr>
        <w:t xml:space="preserve">such invoice </w:t>
      </w:r>
      <w:r w:rsidRPr="009E0F02">
        <w:rPr>
          <w:szCs w:val="22"/>
        </w:rPr>
        <w:t>shall be subject to adjustment pursuant to section</w:t>
      </w:r>
      <w:r>
        <w:rPr>
          <w:szCs w:val="22"/>
        </w:rPr>
        <w:t>s 7, 8 and 10</w:t>
      </w:r>
      <w:r w:rsidRPr="009E0F02">
        <w:rPr>
          <w:szCs w:val="22"/>
        </w:rPr>
        <w:t xml:space="preserve"> below.</w:t>
      </w:r>
    </w:p>
    <w:p w14:paraId="0F63D6C9" w14:textId="77777777" w:rsidR="0087418E" w:rsidRDefault="0087418E" w:rsidP="0087418E">
      <w:pPr>
        <w:ind w:left="2160" w:hanging="720"/>
      </w:pPr>
    </w:p>
    <w:p w14:paraId="0433979E" w14:textId="77777777" w:rsidR="0087418E" w:rsidRDefault="0087418E" w:rsidP="0087418E">
      <w:pPr>
        <w:ind w:left="2160" w:hanging="720"/>
      </w:pPr>
      <w:r>
        <w:t>6.2.2</w:t>
      </w:r>
      <w:r>
        <w:tab/>
      </w:r>
      <w:r w:rsidRPr="00D84AFC">
        <w:t>Within 30 </w:t>
      </w:r>
      <w:r>
        <w:t xml:space="preserve">calendar </w:t>
      </w:r>
      <w:r w:rsidRPr="00D84AFC">
        <w:t xml:space="preserve">days following </w:t>
      </w:r>
      <w:r>
        <w:t>BPA’s</w:t>
      </w:r>
      <w:r w:rsidRPr="00D84AFC">
        <w:t xml:space="preserve"> receipt of each monthly invoice from </w:t>
      </w:r>
      <w:r w:rsidRPr="00D84AFC">
        <w:rPr>
          <w:color w:val="FF0000"/>
        </w:rPr>
        <w:t>«Customer Name»</w:t>
      </w:r>
      <w:r>
        <w:t>, and</w:t>
      </w:r>
      <w:r w:rsidRPr="00D84AFC">
        <w:t xml:space="preserve"> </w:t>
      </w:r>
      <w:r w:rsidRPr="000D37CE">
        <w:t>subject to sections 7, 8 and 10 below</w:t>
      </w:r>
      <w:r w:rsidRPr="0090567A">
        <w:t>, BPA shall</w:t>
      </w:r>
      <w:r w:rsidRPr="00D84AFC">
        <w:t xml:space="preserve"> verify the invoice</w:t>
      </w:r>
      <w:r>
        <w:t xml:space="preserve"> and pay such invoice electronically in accordance with instructions on each such invoice.  If the 30</w:t>
      </w:r>
      <w:r w:rsidRPr="00851F2D">
        <w:rPr>
          <w:vertAlign w:val="superscript"/>
        </w:rPr>
        <w:t>th</w:t>
      </w:r>
      <w:r>
        <w:t xml:space="preserve"> calendar day is a Saturday, Sunday, or federal holiday, BPA shall pay such invoice electronically the next Business Day.</w:t>
      </w:r>
    </w:p>
    <w:p w14:paraId="4A4C3D86" w14:textId="77777777" w:rsidR="0087418E" w:rsidRDefault="0087418E" w:rsidP="0087418E">
      <w:pPr>
        <w:ind w:left="2160" w:hanging="720"/>
      </w:pPr>
    </w:p>
    <w:p w14:paraId="69E10F33" w14:textId="77777777" w:rsidR="0087418E" w:rsidRPr="00851F2D" w:rsidRDefault="0087418E" w:rsidP="0087418E">
      <w:pPr>
        <w:ind w:left="2160" w:hanging="720"/>
        <w:rPr>
          <w:i/>
          <w:iCs/>
        </w:rPr>
      </w:pPr>
      <w:r>
        <w:t>6.2.3</w:t>
      </w:r>
      <w:r>
        <w:tab/>
      </w:r>
      <w:r>
        <w:rPr>
          <w:szCs w:val="22"/>
        </w:rPr>
        <w:t xml:space="preserve">Additionally, </w:t>
      </w:r>
      <w:r w:rsidRPr="000E2A5B">
        <w:rPr>
          <w:color w:val="FF0000"/>
          <w:szCs w:val="22"/>
        </w:rPr>
        <w:t>«Customer Name»</w:t>
      </w:r>
      <w:r w:rsidRPr="000E2A5B">
        <w:rPr>
          <w:szCs w:val="22"/>
        </w:rPr>
        <w:t xml:space="preserve"> </w:t>
      </w:r>
      <w:r>
        <w:rPr>
          <w:szCs w:val="22"/>
        </w:rPr>
        <w:t>shall submit the</w:t>
      </w:r>
      <w:r w:rsidRPr="00732C75">
        <w:rPr>
          <w:szCs w:val="22"/>
        </w:rPr>
        <w:t xml:space="preserve"> </w:t>
      </w:r>
      <w:r w:rsidRPr="009E0F02">
        <w:rPr>
          <w:szCs w:val="22"/>
        </w:rPr>
        <w:t xml:space="preserve">sum of </w:t>
      </w:r>
      <w:r w:rsidRPr="00732C75">
        <w:rPr>
          <w:color w:val="EE0000"/>
          <w:szCs w:val="22"/>
        </w:rPr>
        <w:t>«Customer Name»</w:t>
      </w:r>
      <w:r w:rsidRPr="009E0F02">
        <w:rPr>
          <w:szCs w:val="22"/>
        </w:rPr>
        <w:t>’s Residential Load for such month.</w:t>
      </w:r>
      <w:r>
        <w:rPr>
          <w:szCs w:val="22"/>
        </w:rPr>
        <w:t xml:space="preserve">  </w:t>
      </w:r>
      <w:r w:rsidRPr="009E0F02">
        <w:rPr>
          <w:szCs w:val="22"/>
        </w:rPr>
        <w:t>Each submittal shall be subject to adjustment pursuant to section</w:t>
      </w:r>
      <w:r>
        <w:rPr>
          <w:szCs w:val="22"/>
        </w:rPr>
        <w:t>s 7, 8 and 10</w:t>
      </w:r>
      <w:r w:rsidRPr="009E0F02">
        <w:rPr>
          <w:szCs w:val="22"/>
        </w:rPr>
        <w:t xml:space="preserve"> below.</w:t>
      </w:r>
    </w:p>
    <w:p w14:paraId="7A110957" w14:textId="77777777" w:rsidR="0087418E" w:rsidRDefault="0087418E" w:rsidP="0087418E">
      <w:r>
        <w:tab/>
      </w:r>
    </w:p>
    <w:p w14:paraId="7AA04B6F" w14:textId="77777777" w:rsidR="0087418E" w:rsidRPr="00D555E8" w:rsidRDefault="0087418E" w:rsidP="0087418E">
      <w:pPr>
        <w:ind w:left="1440" w:hanging="720"/>
      </w:pPr>
      <w:bookmarkStart w:id="0" w:name="_Hlk207891318"/>
      <w:r>
        <w:t>6.3</w:t>
      </w:r>
      <w:r>
        <w:tab/>
      </w:r>
      <w:r w:rsidRPr="00E10E2D">
        <w:t xml:space="preserve">For purposes of calculating </w:t>
      </w:r>
      <w:r w:rsidRPr="00E10E2D">
        <w:rPr>
          <w:color w:val="EE0000"/>
        </w:rPr>
        <w:t xml:space="preserve">«Customer Name»’s </w:t>
      </w:r>
      <w:r w:rsidRPr="00E10E2D">
        <w:t xml:space="preserve">Cost Benefits in Section 5.3, BPA’s applicable PF Exchange rate will not be subject to mid-Rate Period risk adjustments (for example, the Power Cost Recovery Adjustment Clause, the Power Reserves Distribution Clause, and the Financial Reserves Policy Surcharge). Additionally, for purposes of calculating </w:t>
      </w:r>
      <w:r w:rsidRPr="00E10E2D">
        <w:rPr>
          <w:color w:val="EE0000"/>
        </w:rPr>
        <w:t xml:space="preserve">«Customer Name»’s </w:t>
      </w:r>
      <w:r w:rsidRPr="00E10E2D">
        <w:t xml:space="preserve">Cost Benefits in Section 5.3, </w:t>
      </w:r>
      <w:r w:rsidRPr="00E10E2D">
        <w:rPr>
          <w:color w:val="EE0000"/>
        </w:rPr>
        <w:t xml:space="preserve">«Customer Name»’s </w:t>
      </w:r>
      <w:r w:rsidRPr="00E10E2D">
        <w:t>ASC will not be subject to mid-Rate Period adjustments, pursuant to the ASCM, for major resource additions or reductions, NLSLs, or changes to service territory.</w:t>
      </w:r>
      <w:bookmarkEnd w:id="0"/>
    </w:p>
    <w:p w14:paraId="727AD2D6" w14:textId="77777777" w:rsidR="0087418E" w:rsidRPr="00851F2D" w:rsidRDefault="0087418E" w:rsidP="0087418E">
      <w:pPr>
        <w:ind w:left="1440"/>
        <w:rPr>
          <w:i/>
          <w:color w:val="FF00FF"/>
        </w:rPr>
      </w:pPr>
      <w:r w:rsidRPr="00851F2D">
        <w:rPr>
          <w:i/>
          <w:color w:val="FF00FF"/>
        </w:rPr>
        <w:t>End option 1</w:t>
      </w:r>
    </w:p>
    <w:p w14:paraId="6CF76323" w14:textId="77777777" w:rsidR="0087418E" w:rsidRDefault="0087418E" w:rsidP="0087418E">
      <w:pPr>
        <w:ind w:left="2160" w:hanging="720"/>
      </w:pPr>
    </w:p>
    <w:p w14:paraId="69A3183E" w14:textId="77777777" w:rsidR="0087418E" w:rsidRPr="00851F2D" w:rsidRDefault="0087418E" w:rsidP="0087418E">
      <w:pPr>
        <w:keepNext/>
        <w:ind w:left="720" w:firstLine="720"/>
        <w:rPr>
          <w:i/>
          <w:color w:val="FF00FF"/>
        </w:rPr>
      </w:pPr>
      <w:r w:rsidRPr="00851F2D">
        <w:rPr>
          <w:i/>
          <w:color w:val="FF00FF"/>
        </w:rPr>
        <w:t xml:space="preserve">Option 2: </w:t>
      </w:r>
      <w:r>
        <w:rPr>
          <w:i/>
          <w:color w:val="FF00FF"/>
        </w:rPr>
        <w:t>Forecast</w:t>
      </w:r>
    </w:p>
    <w:p w14:paraId="30E5FD55" w14:textId="77777777" w:rsidR="0087418E" w:rsidRPr="00851F2D" w:rsidRDefault="0087418E" w:rsidP="0087418E">
      <w:pPr>
        <w:keepNext/>
        <w:ind w:left="720"/>
        <w:rPr>
          <w:b/>
          <w:bCs/>
        </w:rPr>
      </w:pPr>
      <w:r>
        <w:t>6.1</w:t>
      </w:r>
      <w:r>
        <w:tab/>
      </w:r>
      <w:r w:rsidRPr="00F10F5D">
        <w:rPr>
          <w:b/>
          <w:bCs/>
        </w:rPr>
        <w:t xml:space="preserve">Rate Case </w:t>
      </w:r>
      <w:r>
        <w:rPr>
          <w:b/>
          <w:bCs/>
        </w:rPr>
        <w:t>Forecast</w:t>
      </w:r>
    </w:p>
    <w:p w14:paraId="0234748F" w14:textId="77777777" w:rsidR="0087418E" w:rsidRDefault="0087418E" w:rsidP="0087418E">
      <w:pPr>
        <w:ind w:left="1440"/>
      </w:pPr>
      <w:r w:rsidRPr="00851F2D">
        <w:t xml:space="preserve">Pursuant to the ASC Methodology, </w:t>
      </w:r>
      <w:r w:rsidRPr="00D84AFC">
        <w:rPr>
          <w:color w:val="FF0000"/>
        </w:rPr>
        <w:t>«Customer Name»</w:t>
      </w:r>
      <w:r w:rsidRPr="00D84AFC">
        <w:t xml:space="preserve"> </w:t>
      </w:r>
      <w:r>
        <w:t xml:space="preserve">shall provide a forecast of </w:t>
      </w:r>
      <w:r w:rsidRPr="00D84AFC">
        <w:rPr>
          <w:color w:val="FF0000"/>
        </w:rPr>
        <w:t>«Customer Name»</w:t>
      </w:r>
      <w:r>
        <w:t>’s Residential Load as part of the ASC Review Process and Informational Filings.  Such forecast will be in monthly increments for each month of the applicable Exchange Period.</w:t>
      </w:r>
    </w:p>
    <w:p w14:paraId="31683AC9" w14:textId="77777777" w:rsidR="0087418E" w:rsidRPr="00D84AFC" w:rsidRDefault="0087418E" w:rsidP="0087418E"/>
    <w:p w14:paraId="06A40AA4" w14:textId="77777777" w:rsidR="0087418E" w:rsidRPr="00B82178" w:rsidRDefault="0087418E" w:rsidP="0087418E">
      <w:pPr>
        <w:ind w:left="1440" w:hanging="720"/>
        <w:rPr>
          <w:b/>
        </w:rPr>
      </w:pPr>
      <w:r>
        <w:t>6.2</w:t>
      </w:r>
      <w:r>
        <w:tab/>
      </w:r>
      <w:r w:rsidRPr="00B82178">
        <w:rPr>
          <w:b/>
        </w:rPr>
        <w:t>Invoicing for Residential Load</w:t>
      </w:r>
    </w:p>
    <w:p w14:paraId="5E38E2FC" w14:textId="77777777" w:rsidR="0087418E" w:rsidRDefault="0087418E" w:rsidP="0087418E">
      <w:pPr>
        <w:pStyle w:val="BodyText21"/>
        <w:ind w:left="2160"/>
      </w:pPr>
    </w:p>
    <w:p w14:paraId="4768BA3C" w14:textId="77777777" w:rsidR="0087418E" w:rsidRDefault="0087418E" w:rsidP="0087418E">
      <w:pPr>
        <w:ind w:left="2160" w:hanging="720"/>
      </w:pPr>
      <w:r>
        <w:lastRenderedPageBreak/>
        <w:t>6</w:t>
      </w:r>
      <w:r w:rsidRPr="00D84AFC">
        <w:t>.</w:t>
      </w:r>
      <w:r>
        <w:t>2.1</w:t>
      </w:r>
      <w:r w:rsidRPr="00D84AFC">
        <w:tab/>
      </w:r>
      <w:r>
        <w:t xml:space="preserve">Through the customer portal or successor, </w:t>
      </w:r>
      <w:r w:rsidRPr="00D84AFC">
        <w:rPr>
          <w:color w:val="FF0000"/>
        </w:rPr>
        <w:t>«Customer Name»</w:t>
      </w:r>
      <w:r w:rsidRPr="00D84AFC">
        <w:t xml:space="preserve"> shall submit to BPA</w:t>
      </w:r>
      <w:r>
        <w:t xml:space="preserve"> an invoice no later than the 15</w:t>
      </w:r>
      <w:r w:rsidRPr="00851F2D">
        <w:rPr>
          <w:vertAlign w:val="superscript"/>
        </w:rPr>
        <w:t>th</w:t>
      </w:r>
      <w:r>
        <w:t xml:space="preserve"> of</w:t>
      </w:r>
      <w:r w:rsidRPr="00D84AFC">
        <w:t xml:space="preserve"> each month</w:t>
      </w:r>
      <w:r>
        <w:t xml:space="preserve"> that includes the amount of </w:t>
      </w:r>
      <w:r w:rsidRPr="00D84AFC">
        <w:rPr>
          <w:color w:val="FF0000"/>
        </w:rPr>
        <w:t>«Customer Name»</w:t>
      </w:r>
      <w:r>
        <w:t>’s Residential Load of the prior month.  Each such invoice shall be</w:t>
      </w:r>
      <w:r w:rsidRPr="00D84AFC">
        <w:t xml:space="preserve"> subject to adjustment pursuant to section</w:t>
      </w:r>
      <w:r>
        <w:t>s</w:t>
      </w:r>
      <w:r w:rsidRPr="00D84AFC">
        <w:t> </w:t>
      </w:r>
      <w:r>
        <w:t>7, 8 and 10</w:t>
      </w:r>
      <w:r w:rsidRPr="00D84AFC">
        <w:t xml:space="preserve"> below.</w:t>
      </w:r>
      <w:r>
        <w:t xml:space="preserve"> </w:t>
      </w:r>
    </w:p>
    <w:p w14:paraId="17BD5DBA" w14:textId="77777777" w:rsidR="0087418E" w:rsidRDefault="0087418E" w:rsidP="0087418E">
      <w:pPr>
        <w:ind w:left="2160" w:hanging="720"/>
      </w:pPr>
    </w:p>
    <w:p w14:paraId="56C15873" w14:textId="77777777" w:rsidR="0087418E" w:rsidRDefault="0087418E" w:rsidP="0087418E">
      <w:pPr>
        <w:ind w:left="2160" w:hanging="720"/>
      </w:pPr>
      <w:r>
        <w:t>6.2.2</w:t>
      </w:r>
      <w:r>
        <w:tab/>
      </w:r>
      <w:r w:rsidRPr="00D84AFC">
        <w:t xml:space="preserve">Within 30 days following the </w:t>
      </w:r>
      <w:r>
        <w:t>submittal</w:t>
      </w:r>
      <w:r w:rsidRPr="00D84AFC">
        <w:t xml:space="preserve"> of each monthly invoice </w:t>
      </w:r>
      <w:r>
        <w:t xml:space="preserve">by </w:t>
      </w:r>
      <w:r w:rsidRPr="00D84AFC">
        <w:rPr>
          <w:color w:val="FF0000"/>
        </w:rPr>
        <w:t>«Customer Name»</w:t>
      </w:r>
      <w:r>
        <w:t>, and</w:t>
      </w:r>
      <w:r w:rsidRPr="00D84AFC">
        <w:t xml:space="preserve"> subject to section</w:t>
      </w:r>
      <w:r>
        <w:t>s</w:t>
      </w:r>
      <w:r w:rsidRPr="00D84AFC">
        <w:t> </w:t>
      </w:r>
      <w:r>
        <w:t>7, 8 and 10</w:t>
      </w:r>
      <w:r w:rsidRPr="00D84AFC">
        <w:t xml:space="preserve"> below, BPA shall verify the invoice</w:t>
      </w:r>
      <w:r>
        <w:t xml:space="preserve"> and pay such invoice electronically in accordance with instructions on each such invoice.  If the 30</w:t>
      </w:r>
      <w:r w:rsidRPr="00351FE3">
        <w:rPr>
          <w:vertAlign w:val="superscript"/>
        </w:rPr>
        <w:t>th</w:t>
      </w:r>
      <w:r>
        <w:t xml:space="preserve"> calendar day is a Saturday, Sunday, or federal holiday, BPA shall pay such invoice electronically the next Business Day.</w:t>
      </w:r>
    </w:p>
    <w:p w14:paraId="526B103D" w14:textId="77777777" w:rsidR="0087418E" w:rsidRDefault="0087418E" w:rsidP="0087418E">
      <w:pPr>
        <w:keepNext/>
        <w:ind w:left="720" w:firstLine="720"/>
      </w:pPr>
      <w:r w:rsidRPr="00851F2D">
        <w:rPr>
          <w:i/>
          <w:color w:val="FF00FF"/>
        </w:rPr>
        <w:t>End option 2</w:t>
      </w:r>
    </w:p>
    <w:p w14:paraId="705AD38B" w14:textId="77777777" w:rsidR="0087418E" w:rsidRDefault="0087418E" w:rsidP="0087418E">
      <w:pPr>
        <w:keepNext/>
      </w:pPr>
    </w:p>
    <w:p w14:paraId="67725E1A" w14:textId="77777777" w:rsidR="0087418E" w:rsidRPr="00D84AFC" w:rsidRDefault="0087418E" w:rsidP="0087418E">
      <w:pPr>
        <w:keepNext/>
        <w:ind w:firstLine="720"/>
        <w:rPr>
          <w:szCs w:val="22"/>
        </w:rPr>
      </w:pPr>
      <w:r>
        <w:t>6.3</w:t>
      </w:r>
      <w:r w:rsidRPr="001B74C7">
        <w:t>/4</w:t>
      </w:r>
      <w:r w:rsidRPr="001B74C7">
        <w:tab/>
      </w:r>
      <w:r w:rsidRPr="001B74C7">
        <w:rPr>
          <w:b/>
          <w:szCs w:val="22"/>
        </w:rPr>
        <w:t>Late Payments</w:t>
      </w:r>
    </w:p>
    <w:p w14:paraId="2990E6C9" w14:textId="77777777" w:rsidR="0087418E" w:rsidRPr="00457561" w:rsidRDefault="0087418E" w:rsidP="0087418E">
      <w:pPr>
        <w:ind w:left="1440"/>
        <w:rPr>
          <w:szCs w:val="22"/>
        </w:rPr>
      </w:pPr>
      <w:r w:rsidRPr="00F11A86">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r>
        <w:rPr>
          <w:szCs w:val="22"/>
        </w:rPr>
        <w:t>.</w:t>
      </w:r>
      <w:r w:rsidDel="00F11A86">
        <w:rPr>
          <w:rStyle w:val="CommentReference"/>
        </w:rPr>
        <w:t xml:space="preserve"> </w:t>
      </w:r>
    </w:p>
    <w:p w14:paraId="36F2709B" w14:textId="77777777" w:rsidR="0087418E" w:rsidRPr="00457561" w:rsidRDefault="0087418E" w:rsidP="0087418E">
      <w:pPr>
        <w:tabs>
          <w:tab w:val="left" w:pos="1080"/>
        </w:tabs>
        <w:ind w:left="2880" w:hanging="720"/>
        <w:rPr>
          <w:szCs w:val="22"/>
        </w:rPr>
      </w:pPr>
    </w:p>
    <w:p w14:paraId="0DD6BE02" w14:textId="77777777" w:rsidR="0087418E" w:rsidRPr="00D84AFC" w:rsidRDefault="0087418E" w:rsidP="0087418E">
      <w:pPr>
        <w:keepNext/>
        <w:ind w:firstLine="720"/>
        <w:rPr>
          <w:szCs w:val="22"/>
        </w:rPr>
      </w:pPr>
      <w:r>
        <w:t>6.4/5</w:t>
      </w:r>
      <w:r>
        <w:tab/>
      </w:r>
      <w:r>
        <w:rPr>
          <w:b/>
          <w:szCs w:val="22"/>
        </w:rPr>
        <w:t>Residential Load Net of In-Lieu Power</w:t>
      </w:r>
    </w:p>
    <w:p w14:paraId="02440216" w14:textId="77777777" w:rsidR="0087418E" w:rsidRDefault="0087418E" w:rsidP="0087418E">
      <w:pPr>
        <w:ind w:left="1440"/>
        <w:rPr>
          <w:rStyle w:val="CommentReference"/>
        </w:rPr>
      </w:pPr>
      <w:r w:rsidRPr="000D37CE">
        <w:rPr>
          <w:color w:val="EE0000"/>
          <w:szCs w:val="22"/>
        </w:rPr>
        <w:t>«Customer Name»</w:t>
      </w:r>
      <w:r w:rsidRPr="00E10E2D">
        <w:rPr>
          <w:szCs w:val="22"/>
        </w:rPr>
        <w:t xml:space="preserve">’s </w:t>
      </w:r>
      <w:r w:rsidRPr="009B43B8">
        <w:rPr>
          <w:szCs w:val="22"/>
        </w:rPr>
        <w:t>Residential Load will be adjusted to reflect the net amount of Residential Load amount less the In-Lieu Power amount</w:t>
      </w:r>
      <w:r>
        <w:rPr>
          <w:szCs w:val="22"/>
        </w:rPr>
        <w:t xml:space="preserve"> pursuant to section 9.10.</w:t>
      </w:r>
      <w:r w:rsidDel="00F11A86">
        <w:rPr>
          <w:rStyle w:val="CommentReference"/>
        </w:rPr>
        <w:t xml:space="preserve"> </w:t>
      </w:r>
    </w:p>
    <w:p w14:paraId="0610B1AE" w14:textId="77777777" w:rsidR="0087418E" w:rsidRDefault="0087418E" w:rsidP="0087418E">
      <w:pPr>
        <w:ind w:left="1440"/>
        <w:rPr>
          <w:szCs w:val="22"/>
        </w:rPr>
      </w:pPr>
    </w:p>
    <w:p w14:paraId="497D0FB8" w14:textId="77777777" w:rsidR="0087418E" w:rsidRPr="00D84AFC" w:rsidRDefault="0087418E" w:rsidP="0087418E">
      <w:pPr>
        <w:keepNext/>
        <w:ind w:firstLine="720"/>
        <w:rPr>
          <w:b/>
        </w:rPr>
      </w:pPr>
      <w:r w:rsidRPr="00E10E2D">
        <w:rPr>
          <w:bCs/>
        </w:rPr>
        <w:t>6.5/6</w:t>
      </w:r>
      <w:r>
        <w:rPr>
          <w:b/>
        </w:rPr>
        <w:tab/>
      </w:r>
      <w:r w:rsidRPr="00D84AFC">
        <w:rPr>
          <w:b/>
        </w:rPr>
        <w:t xml:space="preserve">Disputed </w:t>
      </w:r>
      <w:r>
        <w:rPr>
          <w:b/>
        </w:rPr>
        <w:t>Invoices or Bills</w:t>
      </w:r>
    </w:p>
    <w:p w14:paraId="5DD0D675" w14:textId="77777777" w:rsidR="0087418E" w:rsidRDefault="0087418E" w:rsidP="0087418E">
      <w:pPr>
        <w:keepNext/>
        <w:ind w:left="3024" w:hanging="864"/>
        <w:rPr>
          <w:szCs w:val="22"/>
        </w:rPr>
      </w:pPr>
    </w:p>
    <w:p w14:paraId="2FC02224" w14:textId="77777777" w:rsidR="0087418E" w:rsidRDefault="0087418E" w:rsidP="0087418E">
      <w:pPr>
        <w:ind w:left="2160" w:hanging="720"/>
        <w:rPr>
          <w:szCs w:val="22"/>
        </w:rPr>
      </w:pPr>
      <w:r>
        <w:rPr>
          <w:szCs w:val="22"/>
        </w:rPr>
        <w:t>6.5.1</w:t>
      </w:r>
      <w:r>
        <w:rPr>
          <w:szCs w:val="22"/>
        </w:rPr>
        <w:tab/>
      </w:r>
      <w:r w:rsidRPr="00457561">
        <w:rPr>
          <w:szCs w:val="22"/>
        </w:rPr>
        <w:t xml:space="preserve">If </w:t>
      </w:r>
      <w:r w:rsidRPr="00457561">
        <w:rPr>
          <w:color w:val="FF0000"/>
          <w:szCs w:val="22"/>
        </w:rPr>
        <w:t>«Customer Name»</w:t>
      </w:r>
      <w:r w:rsidRPr="00457561">
        <w:rPr>
          <w:szCs w:val="22"/>
        </w:rPr>
        <w:t xml:space="preserve"> disputes any portion of a</w:t>
      </w:r>
      <w:r>
        <w:rPr>
          <w:szCs w:val="22"/>
        </w:rPr>
        <w:t xml:space="preserve"> charge or credit on</w:t>
      </w:r>
      <w:r w:rsidRPr="00457561">
        <w:rPr>
          <w:szCs w:val="22"/>
        </w:rPr>
        <w:t xml:space="preserve"> </w:t>
      </w:r>
      <w:r w:rsidRPr="00457561">
        <w:rPr>
          <w:color w:val="FF0000"/>
          <w:szCs w:val="22"/>
        </w:rPr>
        <w:t>«Customer Name»</w:t>
      </w:r>
      <w:r>
        <w:rPr>
          <w:szCs w:val="22"/>
        </w:rPr>
        <w:t>’s estimated or final bills,</w:t>
      </w:r>
      <w:r w:rsidRPr="002B0558">
        <w:rPr>
          <w:color w:val="FF0000"/>
          <w:szCs w:val="22"/>
        </w:rPr>
        <w:t xml:space="preserve"> </w:t>
      </w:r>
      <w:r w:rsidRPr="00457561">
        <w:rPr>
          <w:color w:val="FF0000"/>
          <w:szCs w:val="22"/>
        </w:rPr>
        <w:t>«Customer Name»</w:t>
      </w:r>
      <w:r w:rsidRPr="00457561">
        <w:rPr>
          <w:szCs w:val="22"/>
        </w:rPr>
        <w:t xml:space="preserve"> shall provide </w:t>
      </w:r>
      <w:r>
        <w:rPr>
          <w:szCs w:val="22"/>
        </w:rPr>
        <w:t xml:space="preserve">written </w:t>
      </w:r>
      <w:r w:rsidRPr="00457561">
        <w:rPr>
          <w:szCs w:val="22"/>
        </w:rPr>
        <w:t xml:space="preserve">notice to BPA with a copy of the bill noting the disputed amounts.  </w:t>
      </w:r>
      <w:r>
        <w:rPr>
          <w:szCs w:val="22"/>
        </w:rPr>
        <w:t xml:space="preserve">Notwithstanding whether </w:t>
      </w:r>
      <w:r w:rsidRPr="00457561">
        <w:rPr>
          <w:szCs w:val="22"/>
        </w:rPr>
        <w:t xml:space="preserve">any portion of the bill is in dispute, </w:t>
      </w:r>
      <w:r w:rsidRPr="00457561">
        <w:rPr>
          <w:color w:val="FF0000"/>
          <w:szCs w:val="22"/>
        </w:rPr>
        <w:t>«Customer Name»</w:t>
      </w:r>
      <w:r w:rsidRPr="00457561">
        <w:rPr>
          <w:szCs w:val="22"/>
        </w:rPr>
        <w:t xml:space="preserve"> shall pay the entire bill by the Due Date.</w:t>
      </w:r>
      <w:r>
        <w:rPr>
          <w:szCs w:val="22"/>
        </w:rPr>
        <w:t xml:space="preserve">  This section 6.5.1 does not allow </w:t>
      </w:r>
      <w:r w:rsidRPr="007C06BC">
        <w:rPr>
          <w:color w:val="FF0000"/>
          <w:szCs w:val="22"/>
        </w:rPr>
        <w:t>«Customer Name»</w:t>
      </w:r>
      <w:r>
        <w:rPr>
          <w:szCs w:val="22"/>
        </w:rPr>
        <w:t xml:space="preserve"> to challenge the validity of any BPA rate or </w:t>
      </w:r>
      <w:r w:rsidRPr="007C06BC">
        <w:rPr>
          <w:color w:val="FF0000"/>
          <w:szCs w:val="22"/>
        </w:rPr>
        <w:t>«Customer Name»</w:t>
      </w:r>
      <w:r>
        <w:rPr>
          <w:szCs w:val="22"/>
        </w:rPr>
        <w:t xml:space="preserve"> ASC.</w:t>
      </w:r>
    </w:p>
    <w:p w14:paraId="78EA9E89" w14:textId="77777777" w:rsidR="0087418E" w:rsidRDefault="0087418E" w:rsidP="0087418E">
      <w:pPr>
        <w:ind w:left="3024" w:hanging="864"/>
        <w:rPr>
          <w:szCs w:val="22"/>
        </w:rPr>
      </w:pPr>
    </w:p>
    <w:p w14:paraId="5BD0D758" w14:textId="77777777" w:rsidR="0087418E" w:rsidRDefault="0087418E" w:rsidP="0087418E">
      <w:pPr>
        <w:ind w:left="2160" w:hanging="720"/>
        <w:rPr>
          <w:szCs w:val="22"/>
        </w:rPr>
      </w:pPr>
      <w:r>
        <w:rPr>
          <w:szCs w:val="22"/>
        </w:rPr>
        <w:t xml:space="preserve">6.5.2   </w:t>
      </w:r>
      <w:r w:rsidRPr="00457561">
        <w:rPr>
          <w:szCs w:val="22"/>
        </w:rPr>
        <w:t xml:space="preserve">Unpaid </w:t>
      </w:r>
      <w:r>
        <w:rPr>
          <w:szCs w:val="22"/>
        </w:rPr>
        <w:t xml:space="preserve">amounts on a </w:t>
      </w:r>
      <w:r w:rsidRPr="00457561">
        <w:rPr>
          <w:szCs w:val="22"/>
        </w:rPr>
        <w:t>bill (including both disputed and undispute</w:t>
      </w:r>
      <w:r>
        <w:rPr>
          <w:szCs w:val="22"/>
        </w:rPr>
        <w:t xml:space="preserve">d </w:t>
      </w:r>
      <w:r w:rsidRPr="00457561">
        <w:rPr>
          <w:szCs w:val="22"/>
        </w:rPr>
        <w:t xml:space="preserve">amounts) are subject to the late payment charges provided above.  </w:t>
      </w:r>
      <w:r>
        <w:rPr>
          <w:szCs w:val="22"/>
        </w:rPr>
        <w:t>Notice of a disputed charge on a bill does not constitute BPA’s agreement that a valid claim under contract law has been stated.</w:t>
      </w:r>
    </w:p>
    <w:p w14:paraId="75E22242" w14:textId="77777777" w:rsidR="0087418E" w:rsidRDefault="0087418E" w:rsidP="0087418E">
      <w:pPr>
        <w:ind w:left="3024" w:hanging="864"/>
        <w:rPr>
          <w:szCs w:val="22"/>
        </w:rPr>
      </w:pPr>
    </w:p>
    <w:p w14:paraId="7F492F44" w14:textId="77777777" w:rsidR="0087418E" w:rsidRPr="00D84AFC" w:rsidRDefault="0087418E" w:rsidP="0087418E">
      <w:pPr>
        <w:ind w:left="2160" w:hanging="720"/>
      </w:pPr>
      <w:r>
        <w:rPr>
          <w:szCs w:val="22"/>
        </w:rPr>
        <w:t>6.5.3</w:t>
      </w:r>
      <w:r>
        <w:rPr>
          <w:szCs w:val="22"/>
        </w:rPr>
        <w:tab/>
      </w:r>
      <w:r w:rsidRPr="00457561">
        <w:rPr>
          <w:szCs w:val="22"/>
        </w:rPr>
        <w:t>If the Parties agree, or if after</w:t>
      </w:r>
      <w:r>
        <w:rPr>
          <w:szCs w:val="22"/>
        </w:rPr>
        <w:t xml:space="preserve"> a final determination of a</w:t>
      </w:r>
      <w:r w:rsidRPr="00457561">
        <w:rPr>
          <w:szCs w:val="22"/>
        </w:rPr>
        <w:t xml:space="preserve"> dispute </w:t>
      </w:r>
      <w:r>
        <w:rPr>
          <w:szCs w:val="22"/>
        </w:rPr>
        <w:t xml:space="preserve">pursuant </w:t>
      </w:r>
      <w:r w:rsidRPr="00F31836">
        <w:rPr>
          <w:szCs w:val="22"/>
        </w:rPr>
        <w:t>to section </w:t>
      </w:r>
      <w:r>
        <w:rPr>
          <w:szCs w:val="22"/>
        </w:rPr>
        <w:t>15</w:t>
      </w:r>
      <w:r w:rsidRPr="00F31836">
        <w:rPr>
          <w:szCs w:val="22"/>
        </w:rPr>
        <w:t xml:space="preserve">, </w:t>
      </w:r>
      <w:r w:rsidRPr="00F31836">
        <w:rPr>
          <w:color w:val="FF0000"/>
          <w:szCs w:val="22"/>
        </w:rPr>
        <w:t>«Customer</w:t>
      </w:r>
      <w:r w:rsidRPr="00457561">
        <w:rPr>
          <w:color w:val="FF0000"/>
          <w:szCs w:val="22"/>
        </w:rPr>
        <w:t xml:space="preserve"> Name»</w:t>
      </w:r>
      <w:r w:rsidRPr="00457561">
        <w:rPr>
          <w:szCs w:val="22"/>
        </w:rPr>
        <w:t xml:space="preserve"> is entitled to a refund of any portion of the disputed amount, </w:t>
      </w:r>
      <w:r>
        <w:rPr>
          <w:szCs w:val="22"/>
        </w:rPr>
        <w:t xml:space="preserve">then </w:t>
      </w:r>
      <w:r w:rsidRPr="00457561">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6F89B6C3" w14:textId="08E2AFFD" w:rsidR="0087418E" w:rsidRDefault="0087418E">
      <w:pPr>
        <w:spacing w:after="160" w:line="278" w:lineRule="auto"/>
      </w:pPr>
      <w:r>
        <w:br w:type="page"/>
      </w:r>
    </w:p>
    <w:p w14:paraId="06D85426" w14:textId="77777777" w:rsidR="0087418E" w:rsidRPr="00E95100" w:rsidRDefault="0087418E" w:rsidP="0087418E">
      <w:pPr>
        <w:keepNext/>
        <w:rPr>
          <w:b/>
        </w:rPr>
      </w:pPr>
      <w:r>
        <w:rPr>
          <w:b/>
        </w:rPr>
        <w:lastRenderedPageBreak/>
        <w:t xml:space="preserve">7. </w:t>
      </w:r>
      <w:r>
        <w:rPr>
          <w:b/>
        </w:rPr>
        <w:tab/>
      </w:r>
      <w:r w:rsidRPr="00E95100">
        <w:rPr>
          <w:b/>
        </w:rPr>
        <w:t>ACCOUNTING</w:t>
      </w:r>
      <w:r>
        <w:rPr>
          <w:b/>
        </w:rPr>
        <w:t xml:space="preserve"> AND </w:t>
      </w:r>
      <w:r w:rsidRPr="00E95100">
        <w:rPr>
          <w:b/>
        </w:rPr>
        <w:t>REVIEW</w:t>
      </w:r>
    </w:p>
    <w:p w14:paraId="3420E34A" w14:textId="77777777" w:rsidR="0087418E" w:rsidRDefault="0087418E" w:rsidP="0087418E">
      <w:pPr>
        <w:ind w:left="720"/>
        <w:rPr>
          <w:color w:val="FF0000"/>
        </w:rPr>
      </w:pPr>
    </w:p>
    <w:p w14:paraId="6CBC4B2C" w14:textId="77777777" w:rsidR="0087418E" w:rsidRDefault="0087418E" w:rsidP="0087418E">
      <w:pPr>
        <w:ind w:left="720"/>
        <w:rPr>
          <w:b/>
          <w:bCs/>
        </w:rPr>
      </w:pPr>
      <w:r>
        <w:t>7</w:t>
      </w:r>
      <w:r w:rsidRPr="007F22E7">
        <w:t>.1</w:t>
      </w:r>
      <w:r w:rsidRPr="000D37CE">
        <w:rPr>
          <w:b/>
          <w:bCs/>
        </w:rPr>
        <w:t xml:space="preserve"> </w:t>
      </w:r>
      <w:r>
        <w:rPr>
          <w:b/>
          <w:bCs/>
        </w:rPr>
        <w:tab/>
      </w:r>
      <w:r w:rsidRPr="000D37CE">
        <w:rPr>
          <w:b/>
          <w:bCs/>
        </w:rPr>
        <w:t>Accounting</w:t>
      </w:r>
      <w:r>
        <w:rPr>
          <w:b/>
          <w:bCs/>
        </w:rPr>
        <w:t xml:space="preserve"> Records Requirements</w:t>
      </w:r>
    </w:p>
    <w:p w14:paraId="0E9CC728" w14:textId="77777777" w:rsidR="0087418E" w:rsidRDefault="0087418E" w:rsidP="0087418E">
      <w:pPr>
        <w:ind w:left="1440"/>
      </w:pPr>
      <w:r w:rsidRPr="00E95100">
        <w:rPr>
          <w:color w:val="FF0000"/>
        </w:rPr>
        <w:t>«Customer Name»</w:t>
      </w:r>
      <w:r w:rsidRPr="00E95100">
        <w:t xml:space="preserve"> shall keep up-to-date records, accounts, and related documents that pertain to this Agreement.  These records, accounts, and documents shall contain information that supports:</w:t>
      </w:r>
    </w:p>
    <w:p w14:paraId="2F90F9DD" w14:textId="77777777" w:rsidR="0087418E" w:rsidRDefault="0087418E" w:rsidP="0087418E">
      <w:pPr>
        <w:ind w:left="1440"/>
        <w:rPr>
          <w:b/>
          <w:bCs/>
        </w:rPr>
      </w:pPr>
    </w:p>
    <w:p w14:paraId="67CE4CD4" w14:textId="77777777" w:rsidR="0087418E" w:rsidRPr="00E10E2D" w:rsidRDefault="0087418E" w:rsidP="0087418E">
      <w:pPr>
        <w:pStyle w:val="ListParagraph"/>
        <w:numPr>
          <w:ilvl w:val="0"/>
          <w:numId w:val="1"/>
        </w:numPr>
        <w:ind w:left="2880" w:hanging="720"/>
        <w:contextualSpacing w:val="0"/>
        <w:rPr>
          <w:b/>
          <w:bCs/>
        </w:rPr>
      </w:pPr>
      <w:r w:rsidRPr="00E95100">
        <w:rPr>
          <w:color w:val="FF0000"/>
        </w:rPr>
        <w:t>«Customer Name»</w:t>
      </w:r>
      <w:r w:rsidRPr="00E95100">
        <w:t>’s ASC as determined pursuant to the ASC Methodology;</w:t>
      </w:r>
    </w:p>
    <w:p w14:paraId="70664E09" w14:textId="77777777" w:rsidR="0087418E" w:rsidRPr="00E10E2D" w:rsidRDefault="0087418E" w:rsidP="0087418E">
      <w:pPr>
        <w:pStyle w:val="ListParagraph"/>
        <w:ind w:left="2880"/>
        <w:rPr>
          <w:b/>
          <w:bCs/>
        </w:rPr>
      </w:pPr>
    </w:p>
    <w:p w14:paraId="1FCC9420" w14:textId="77777777" w:rsidR="0087418E" w:rsidRPr="00E10E2D" w:rsidRDefault="0087418E" w:rsidP="0087418E">
      <w:pPr>
        <w:pStyle w:val="ListParagraph"/>
        <w:numPr>
          <w:ilvl w:val="0"/>
          <w:numId w:val="1"/>
        </w:numPr>
        <w:ind w:left="2880" w:hanging="720"/>
        <w:contextualSpacing w:val="0"/>
        <w:rPr>
          <w:b/>
          <w:bCs/>
        </w:rPr>
      </w:pPr>
      <w:r w:rsidRPr="00E95100">
        <w:t xml:space="preserve">identification of the consumers that comprise </w:t>
      </w:r>
      <w:r w:rsidRPr="00E95100">
        <w:rPr>
          <w:color w:val="FF0000"/>
        </w:rPr>
        <w:t>«Customer Name»</w:t>
      </w:r>
      <w:r w:rsidRPr="00E95100">
        <w:t>’s Residential Load</w:t>
      </w:r>
      <w:r>
        <w:t>;</w:t>
      </w:r>
    </w:p>
    <w:p w14:paraId="065B55FD" w14:textId="77777777" w:rsidR="0087418E" w:rsidRPr="00E10E2D" w:rsidRDefault="0087418E" w:rsidP="0087418E">
      <w:pPr>
        <w:rPr>
          <w:b/>
          <w:bCs/>
        </w:rPr>
      </w:pPr>
    </w:p>
    <w:p w14:paraId="78FE6D86" w14:textId="77777777" w:rsidR="0087418E" w:rsidRPr="00E10E2D" w:rsidRDefault="0087418E" w:rsidP="0087418E">
      <w:pPr>
        <w:pStyle w:val="ListParagraph"/>
        <w:numPr>
          <w:ilvl w:val="0"/>
          <w:numId w:val="1"/>
        </w:numPr>
        <w:ind w:left="2880" w:hanging="720"/>
        <w:contextualSpacing w:val="0"/>
        <w:rPr>
          <w:b/>
          <w:bCs/>
        </w:rPr>
      </w:pPr>
      <w:r w:rsidRPr="00E95100">
        <w:t>the amount of Residential Load invoiced to BPA;</w:t>
      </w:r>
    </w:p>
    <w:p w14:paraId="53BCAABC" w14:textId="77777777" w:rsidR="0087418E" w:rsidRPr="00E10E2D" w:rsidRDefault="0087418E" w:rsidP="0087418E">
      <w:pPr>
        <w:rPr>
          <w:b/>
          <w:bCs/>
        </w:rPr>
      </w:pPr>
    </w:p>
    <w:p w14:paraId="07EECE49" w14:textId="77777777" w:rsidR="0087418E" w:rsidRPr="00E10E2D" w:rsidRDefault="0087418E" w:rsidP="0087418E">
      <w:pPr>
        <w:pStyle w:val="ListParagraph"/>
        <w:numPr>
          <w:ilvl w:val="0"/>
          <w:numId w:val="1"/>
        </w:numPr>
        <w:ind w:left="2880" w:hanging="720"/>
        <w:contextualSpacing w:val="0"/>
        <w:rPr>
          <w:b/>
          <w:bCs/>
        </w:rPr>
      </w:pPr>
      <w:r>
        <w:t>In-Lieu Power delivery schedules and records; and</w:t>
      </w:r>
    </w:p>
    <w:p w14:paraId="6F6C6DC8" w14:textId="77777777" w:rsidR="0087418E" w:rsidRPr="00E10E2D" w:rsidRDefault="0087418E" w:rsidP="0087418E">
      <w:pPr>
        <w:ind w:left="2160"/>
        <w:rPr>
          <w:b/>
          <w:bCs/>
        </w:rPr>
      </w:pPr>
    </w:p>
    <w:p w14:paraId="2DBC7264" w14:textId="77777777" w:rsidR="0087418E" w:rsidRPr="001B74C7" w:rsidRDefault="0087418E" w:rsidP="0087418E">
      <w:pPr>
        <w:pStyle w:val="ListParagraph"/>
        <w:numPr>
          <w:ilvl w:val="0"/>
          <w:numId w:val="1"/>
        </w:numPr>
        <w:ind w:left="2880" w:hanging="720"/>
        <w:contextualSpacing w:val="0"/>
        <w:rPr>
          <w:b/>
          <w:bCs/>
        </w:rPr>
      </w:pPr>
      <w:r w:rsidRPr="00E95100">
        <w:t>evidence that the</w:t>
      </w:r>
      <w:r>
        <w:t xml:space="preserve"> </w:t>
      </w:r>
      <w:r w:rsidRPr="00710877">
        <w:t>REP Benefits</w:t>
      </w:r>
      <w:r>
        <w:t xml:space="preserve"> </w:t>
      </w:r>
      <w:r w:rsidRPr="00E95100">
        <w:t xml:space="preserve">have been passed through to consumers that comprise </w:t>
      </w:r>
      <w:r w:rsidRPr="00E10E2D">
        <w:rPr>
          <w:color w:val="FF0000"/>
        </w:rPr>
        <w:t>«Customer Name»</w:t>
      </w:r>
      <w:r w:rsidRPr="00E95100">
        <w:t>’s Residential Load, as provided for in section </w:t>
      </w:r>
      <w:r>
        <w:t>10</w:t>
      </w:r>
      <w:r w:rsidRPr="00E95100">
        <w:t xml:space="preserve"> below.</w:t>
      </w:r>
      <w:r w:rsidRPr="00E10E2D">
        <w:rPr>
          <w:szCs w:val="22"/>
        </w:rPr>
        <w:t xml:space="preserve"> </w:t>
      </w:r>
    </w:p>
    <w:p w14:paraId="317D2CFD" w14:textId="77777777" w:rsidR="0087418E" w:rsidRPr="001B74C7" w:rsidRDefault="0087418E" w:rsidP="0087418E">
      <w:pPr>
        <w:pStyle w:val="ListParagraph"/>
        <w:rPr>
          <w:b/>
          <w:bCs/>
        </w:rPr>
      </w:pPr>
    </w:p>
    <w:p w14:paraId="2A33A467" w14:textId="77777777" w:rsidR="0087418E" w:rsidRPr="001B74C7" w:rsidRDefault="0087418E" w:rsidP="0087418E">
      <w:pPr>
        <w:ind w:left="1440"/>
      </w:pPr>
      <w:r w:rsidRPr="001B74C7">
        <w:t xml:space="preserve">BPA retains the right to review or inspect </w:t>
      </w:r>
      <w:r w:rsidRPr="001B74C7">
        <w:rPr>
          <w:color w:val="EE0000"/>
        </w:rPr>
        <w:t>«Customer Name»</w:t>
      </w:r>
      <w:r w:rsidRPr="001B74C7">
        <w:t xml:space="preserve">’s records, accounts, and related documents pertaining to this Agreement for any Fiscal Year consistent with the provisions of sections 7, 8, 10, 17 and Exhibit E of this Agreement.   </w:t>
      </w:r>
    </w:p>
    <w:p w14:paraId="1A36C9A1" w14:textId="77777777" w:rsidR="0087418E" w:rsidRPr="001B74C7" w:rsidRDefault="0087418E" w:rsidP="0087418E">
      <w:pPr>
        <w:ind w:left="720"/>
        <w:rPr>
          <w:highlight w:val="yellow"/>
        </w:rPr>
      </w:pPr>
    </w:p>
    <w:p w14:paraId="42E1E088" w14:textId="77777777" w:rsidR="0087418E" w:rsidRPr="001B74C7" w:rsidRDefault="0087418E" w:rsidP="0087418E">
      <w:pPr>
        <w:ind w:left="720"/>
      </w:pPr>
      <w:r w:rsidRPr="001B74C7">
        <w:t>7.2</w:t>
      </w:r>
      <w:r w:rsidRPr="001B74C7">
        <w:rPr>
          <w:b/>
          <w:bCs/>
        </w:rPr>
        <w:t xml:space="preserve"> </w:t>
      </w:r>
      <w:r w:rsidRPr="001B74C7">
        <w:rPr>
          <w:b/>
          <w:bCs/>
        </w:rPr>
        <w:tab/>
        <w:t>Duty to Retain Records</w:t>
      </w:r>
    </w:p>
    <w:p w14:paraId="6E6FA056" w14:textId="77777777" w:rsidR="0087418E" w:rsidRDefault="0087418E" w:rsidP="0087418E">
      <w:pPr>
        <w:ind w:left="1440"/>
      </w:pPr>
      <w:r w:rsidRPr="001B74C7">
        <w:rPr>
          <w:color w:val="FF0000"/>
        </w:rPr>
        <w:t>«Customer Name»</w:t>
      </w:r>
      <w:r w:rsidRPr="001B74C7">
        <w:t xml:space="preserve">’s shall retain records pursuant to section 7.1 for any Fiscal Year up to 60 months after the end of such Fiscal Year.  </w:t>
      </w:r>
      <w:r w:rsidDel="00710877">
        <w:rPr>
          <w:b/>
          <w:bCs/>
        </w:rPr>
        <w:t xml:space="preserve"> </w:t>
      </w:r>
    </w:p>
    <w:p w14:paraId="4B6708C4" w14:textId="77777777" w:rsidR="0087418E" w:rsidRPr="00E95100" w:rsidRDefault="0087418E" w:rsidP="0087418E">
      <w:pPr>
        <w:ind w:left="1980"/>
      </w:pPr>
    </w:p>
    <w:p w14:paraId="4AC8150E" w14:textId="77777777" w:rsidR="0087418E" w:rsidRDefault="0087418E" w:rsidP="0087418E">
      <w:pPr>
        <w:ind w:left="720"/>
        <w:rPr>
          <w:b/>
          <w:bCs/>
        </w:rPr>
      </w:pPr>
      <w:r>
        <w:t>7.3</w:t>
      </w:r>
      <w:r>
        <w:tab/>
      </w:r>
      <w:r w:rsidRPr="000D37CE">
        <w:rPr>
          <w:b/>
          <w:bCs/>
        </w:rPr>
        <w:t>Compliance Review</w:t>
      </w:r>
      <w:r>
        <w:rPr>
          <w:b/>
          <w:bCs/>
        </w:rPr>
        <w:t xml:space="preserve"> Program</w:t>
      </w:r>
    </w:p>
    <w:p w14:paraId="78DC895B" w14:textId="77777777" w:rsidR="0087418E" w:rsidRDefault="0087418E" w:rsidP="0087418E">
      <w:pPr>
        <w:ind w:left="1440"/>
      </w:pPr>
      <w:r w:rsidRPr="00F67925">
        <w:t xml:space="preserve">The REP’s Compliance Review Program </w:t>
      </w:r>
      <w:r w:rsidRPr="004E4EE7">
        <w:t>provides reasonable</w:t>
      </w:r>
      <w:r w:rsidRPr="00F67925">
        <w:t xml:space="preserve"> </w:t>
      </w:r>
      <w:r w:rsidRPr="004E4EE7">
        <w:t>assurance</w:t>
      </w:r>
      <w:r w:rsidRPr="00F67925">
        <w:t xml:space="preserve"> </w:t>
      </w:r>
      <w:r w:rsidRPr="004E4EE7">
        <w:t xml:space="preserve">the </w:t>
      </w:r>
      <w:r w:rsidRPr="00F67925">
        <w:t>REP</w:t>
      </w:r>
      <w:r w:rsidRPr="004E4EE7">
        <w:t xml:space="preserve"> B</w:t>
      </w:r>
      <w:r w:rsidRPr="00F67925">
        <w:t>enefits</w:t>
      </w:r>
      <w:r w:rsidRPr="004E4EE7">
        <w:t>, as determined pursuant to section 5</w:t>
      </w:r>
      <w:r w:rsidRPr="00F67925">
        <w:t xml:space="preserve"> and 9</w:t>
      </w:r>
      <w:r w:rsidRPr="004E4EE7">
        <w:t xml:space="preserve"> of this Agreement, paid to </w:t>
      </w:r>
      <w:r w:rsidRPr="004E4EE7">
        <w:rPr>
          <w:color w:val="FF0000"/>
        </w:rPr>
        <w:t>«Customer Name»</w:t>
      </w:r>
      <w:r w:rsidRPr="00F67925">
        <w:t xml:space="preserve"> are</w:t>
      </w:r>
      <w:r w:rsidRPr="004E4EE7">
        <w:t xml:space="preserve"> passed-through to </w:t>
      </w:r>
      <w:r w:rsidRPr="004E4EE7">
        <w:rPr>
          <w:color w:val="FF0000"/>
        </w:rPr>
        <w:t>«Customer Name»</w:t>
      </w:r>
      <w:r w:rsidRPr="004E4EE7">
        <w:t>’s Residential Load</w:t>
      </w:r>
      <w:r w:rsidRPr="00F67925">
        <w:t xml:space="preserve"> </w:t>
      </w:r>
      <w:r w:rsidRPr="004E4EE7">
        <w:t xml:space="preserve">as required under </w:t>
      </w:r>
      <w:r w:rsidRPr="00F67925">
        <w:t xml:space="preserve">the </w:t>
      </w:r>
      <w:r>
        <w:t>S</w:t>
      </w:r>
      <w:r w:rsidRPr="004E4EE7">
        <w:t>ection 5(c)</w:t>
      </w:r>
      <w:r>
        <w:t xml:space="preserve"> of the Northwest Power Act</w:t>
      </w:r>
      <w:r w:rsidRPr="00F67925">
        <w:t xml:space="preserve">.  </w:t>
      </w:r>
      <w:r>
        <w:t xml:space="preserve">The REP Compliance Review Program encompasses three processes </w:t>
      </w:r>
      <w:r w:rsidRPr="00F67925">
        <w:t xml:space="preserve">to monitor payments of </w:t>
      </w:r>
      <w:r>
        <w:t xml:space="preserve">REP Benefits and verify </w:t>
      </w:r>
      <w:r w:rsidRPr="00E95100">
        <w:rPr>
          <w:color w:val="FF0000"/>
        </w:rPr>
        <w:t>«Customer Name»</w:t>
      </w:r>
      <w:r w:rsidRPr="00E95100">
        <w:t>’s</w:t>
      </w:r>
      <w:r>
        <w:t xml:space="preserve"> Residential Load. </w:t>
      </w:r>
    </w:p>
    <w:p w14:paraId="3F8E6F01" w14:textId="77777777" w:rsidR="0087418E" w:rsidRDefault="0087418E" w:rsidP="0087418E">
      <w:pPr>
        <w:ind w:left="1440"/>
      </w:pPr>
    </w:p>
    <w:p w14:paraId="56455872" w14:textId="77777777" w:rsidR="0087418E" w:rsidRPr="00F67925" w:rsidRDefault="0087418E" w:rsidP="0087418E">
      <w:pPr>
        <w:ind w:left="1440"/>
      </w:pPr>
      <w:r w:rsidRPr="00E95100">
        <w:rPr>
          <w:color w:val="FF0000"/>
        </w:rPr>
        <w:t>«Customer Name»</w:t>
      </w:r>
      <w:r w:rsidRPr="00E95100">
        <w:t xml:space="preserve"> shall fully cooperate in good faith with any such reviews or inspections</w:t>
      </w:r>
      <w:r>
        <w:t xml:space="preserve"> pursuant to this section 7.3. </w:t>
      </w:r>
      <w:r w:rsidRPr="00677E99">
        <w:t>BPA retains the right to take action consistent with the results of such reviews or inspections to require the pass</w:t>
      </w:r>
      <w:r>
        <w:t>-</w:t>
      </w:r>
      <w:r w:rsidRPr="00677E99">
        <w:t>through of such benefits to</w:t>
      </w:r>
      <w:r>
        <w:t xml:space="preserve"> </w:t>
      </w:r>
      <w:r w:rsidRPr="0004254B">
        <w:rPr>
          <w:color w:val="EE0000"/>
        </w:rPr>
        <w:t>«Customer Name»</w:t>
      </w:r>
      <w:r w:rsidRPr="00677E99">
        <w:t xml:space="preserve">’s </w:t>
      </w:r>
      <w:r w:rsidRPr="00E95100">
        <w:t>Residential Load</w:t>
      </w:r>
      <w:r>
        <w:t>.</w:t>
      </w:r>
    </w:p>
    <w:p w14:paraId="3D5EFA83" w14:textId="77777777" w:rsidR="0087418E" w:rsidRPr="000D37CE" w:rsidRDefault="0087418E" w:rsidP="0087418E">
      <w:pPr>
        <w:ind w:left="1440"/>
        <w:rPr>
          <w:b/>
          <w:bCs/>
        </w:rPr>
      </w:pPr>
    </w:p>
    <w:p w14:paraId="7FBD390B" w14:textId="77777777" w:rsidR="0087418E" w:rsidRDefault="0087418E" w:rsidP="0087418E">
      <w:pPr>
        <w:ind w:left="1980" w:hanging="540"/>
        <w:rPr>
          <w:b/>
          <w:bCs/>
        </w:rPr>
      </w:pPr>
      <w:r>
        <w:t xml:space="preserve">7.3.1 </w:t>
      </w:r>
      <w:r w:rsidRPr="00F67925">
        <w:rPr>
          <w:b/>
          <w:bCs/>
        </w:rPr>
        <w:t xml:space="preserve">End-of-Year REP </w:t>
      </w:r>
      <w:r>
        <w:rPr>
          <w:b/>
          <w:bCs/>
        </w:rPr>
        <w:t>Benefit Certification</w:t>
      </w:r>
    </w:p>
    <w:p w14:paraId="194269D0" w14:textId="77777777" w:rsidR="0087418E" w:rsidRDefault="0087418E" w:rsidP="0087418E">
      <w:pPr>
        <w:ind w:left="1980" w:hanging="540"/>
      </w:pPr>
      <w:r>
        <w:tab/>
        <w:t xml:space="preserve">Following the conclusion of each Fiscal Year, BPA shall conduct an annual compliance review process to certify the REP Benefits paid to </w:t>
      </w:r>
      <w:r w:rsidRPr="00E95100">
        <w:rPr>
          <w:color w:val="FF0000"/>
        </w:rPr>
        <w:t>«Customer Name»</w:t>
      </w:r>
      <w:r>
        <w:rPr>
          <w:color w:val="FF0000"/>
        </w:rPr>
        <w:t xml:space="preserve"> </w:t>
      </w:r>
      <w:r>
        <w:t xml:space="preserve">are passed-through to </w:t>
      </w:r>
      <w:r w:rsidRPr="00E95100">
        <w:rPr>
          <w:color w:val="FF0000"/>
        </w:rPr>
        <w:t>«Customer Name»</w:t>
      </w:r>
      <w:r w:rsidRPr="00E95100">
        <w:t>’s</w:t>
      </w:r>
      <w:r>
        <w:t xml:space="preserve"> Residential Load in accordance with sections 10.1, 10.2 and 10.3 of this Agreement.</w:t>
      </w:r>
    </w:p>
    <w:p w14:paraId="23E20C22" w14:textId="77777777" w:rsidR="0087418E" w:rsidRDefault="0087418E" w:rsidP="0087418E"/>
    <w:p w14:paraId="31F83757" w14:textId="77777777" w:rsidR="0087418E" w:rsidRDefault="0087418E" w:rsidP="0087418E">
      <w:pPr>
        <w:ind w:left="1980" w:hanging="540"/>
        <w:rPr>
          <w:b/>
          <w:bCs/>
        </w:rPr>
      </w:pPr>
      <w:r>
        <w:t xml:space="preserve">7.3.2 </w:t>
      </w:r>
      <w:r>
        <w:rPr>
          <w:b/>
          <w:bCs/>
        </w:rPr>
        <w:t>Biennial AUP Compliance Review</w:t>
      </w:r>
    </w:p>
    <w:p w14:paraId="1A6FC6EB" w14:textId="77777777" w:rsidR="0087418E" w:rsidRDefault="0087418E" w:rsidP="0087418E">
      <w:pPr>
        <w:ind w:left="1980"/>
      </w:pPr>
      <w:r>
        <w:lastRenderedPageBreak/>
        <w:t xml:space="preserve">BPA may, at its expense, elect to engage </w:t>
      </w:r>
      <w:r w:rsidRPr="0004254B">
        <w:rPr>
          <w:color w:val="EE0000"/>
        </w:rPr>
        <w:t>«Customer Name»</w:t>
      </w:r>
      <w:r>
        <w:t>’s certified public accountant (CPA) pursuant to Exhibit E to assist in performing the requirements of this section 7.3.2.</w:t>
      </w:r>
    </w:p>
    <w:p w14:paraId="4D2EF5B2" w14:textId="77777777" w:rsidR="0087418E" w:rsidRDefault="0087418E" w:rsidP="0087418E">
      <w:pPr>
        <w:rPr>
          <w:b/>
          <w:bCs/>
        </w:rPr>
      </w:pPr>
    </w:p>
    <w:p w14:paraId="1D947CB7" w14:textId="77777777" w:rsidR="0087418E" w:rsidRPr="00F67925" w:rsidRDefault="0087418E" w:rsidP="0087418E">
      <w:pPr>
        <w:ind w:left="1980" w:hanging="540"/>
        <w:rPr>
          <w:b/>
          <w:bCs/>
        </w:rPr>
      </w:pPr>
      <w:r w:rsidRPr="00F67925">
        <w:t>7.</w:t>
      </w:r>
      <w:r>
        <w:t>3</w:t>
      </w:r>
      <w:r w:rsidRPr="00F67925">
        <w:t>.3</w:t>
      </w:r>
      <w:r>
        <w:t xml:space="preserve"> </w:t>
      </w:r>
      <w:r>
        <w:rPr>
          <w:b/>
          <w:bCs/>
        </w:rPr>
        <w:t>Residential Load Reviews</w:t>
      </w:r>
    </w:p>
    <w:p w14:paraId="64814428" w14:textId="77777777" w:rsidR="0087418E" w:rsidRDefault="0087418E" w:rsidP="0087418E">
      <w:pPr>
        <w:keepNext/>
        <w:ind w:left="1980"/>
      </w:pPr>
      <w:r w:rsidRPr="00E95100">
        <w:t>BPA may, from time</w:t>
      </w:r>
      <w:r>
        <w:t xml:space="preserve"> </w:t>
      </w:r>
      <w:r w:rsidRPr="00E95100">
        <w:t>to</w:t>
      </w:r>
      <w:r>
        <w:t xml:space="preserve"> </w:t>
      </w:r>
      <w:r w:rsidRPr="00E95100">
        <w:t xml:space="preserve">time, </w:t>
      </w:r>
      <w:r>
        <w:t xml:space="preserve">perform an eligibility validation </w:t>
      </w:r>
      <w:r w:rsidRPr="00E95100">
        <w:t>review</w:t>
      </w:r>
      <w:r>
        <w:t>, consistent with the provisions of section 17.1 and Exhibit A of this Agreement, of</w:t>
      </w:r>
      <w:r w:rsidRPr="00E95100">
        <w:t xml:space="preserve"> </w:t>
      </w:r>
      <w:r w:rsidRPr="00E95100">
        <w:rPr>
          <w:color w:val="FF0000"/>
        </w:rPr>
        <w:t>«Customer Name»</w:t>
      </w:r>
      <w:r w:rsidRPr="00E95100">
        <w:t xml:space="preserve">’s </w:t>
      </w:r>
      <w:r>
        <w:t>Residential Loads.</w:t>
      </w:r>
    </w:p>
    <w:p w14:paraId="7B863E3F" w14:textId="1A5008C6" w:rsidR="0087418E" w:rsidRDefault="0087418E">
      <w:pPr>
        <w:spacing w:after="160" w:line="278" w:lineRule="auto"/>
      </w:pPr>
      <w:r>
        <w:br w:type="page"/>
      </w:r>
    </w:p>
    <w:p w14:paraId="104345CD" w14:textId="77777777" w:rsidR="0087418E" w:rsidRDefault="0087418E" w:rsidP="0087418E">
      <w:pPr>
        <w:keepNext/>
        <w:rPr>
          <w:b/>
          <w:bCs/>
        </w:rPr>
      </w:pPr>
      <w:r>
        <w:rPr>
          <w:b/>
          <w:bCs/>
        </w:rPr>
        <w:lastRenderedPageBreak/>
        <w:t>8</w:t>
      </w:r>
      <w:r w:rsidRPr="007F22E7">
        <w:rPr>
          <w:b/>
          <w:bCs/>
        </w:rPr>
        <w:t xml:space="preserve">. </w:t>
      </w:r>
      <w:r w:rsidRPr="007F22E7">
        <w:rPr>
          <w:b/>
          <w:bCs/>
        </w:rPr>
        <w:tab/>
      </w:r>
      <w:r w:rsidRPr="00F001C9">
        <w:rPr>
          <w:b/>
          <w:bCs/>
        </w:rPr>
        <w:t xml:space="preserve">ADJUSTMENTS TO </w:t>
      </w:r>
      <w:r>
        <w:rPr>
          <w:b/>
          <w:bCs/>
        </w:rPr>
        <w:t>REP BENEFITS</w:t>
      </w:r>
    </w:p>
    <w:p w14:paraId="7FD9839D" w14:textId="77777777" w:rsidR="0087418E" w:rsidRDefault="0087418E" w:rsidP="0087418E">
      <w:pPr>
        <w:ind w:left="720"/>
      </w:pPr>
      <w:r w:rsidRPr="00AF3A26">
        <w:t xml:space="preserve">The </w:t>
      </w:r>
      <w:r>
        <w:t>REP Benefits</w:t>
      </w:r>
      <w:r w:rsidRPr="00AF3A26">
        <w:t xml:space="preserve"> provided</w:t>
      </w:r>
      <w:r w:rsidRPr="00AF3A26">
        <w:rPr>
          <w:b/>
        </w:rPr>
        <w:t xml:space="preserve"> </w:t>
      </w:r>
      <w:r w:rsidRPr="00AF3A26">
        <w:t>to</w:t>
      </w:r>
      <w:r w:rsidRPr="00AF3A26">
        <w:rPr>
          <w:b/>
        </w:rPr>
        <w:t xml:space="preserve"> </w:t>
      </w:r>
      <w:r>
        <w:rPr>
          <w:snapToGrid w:val="0"/>
          <w:color w:val="FF0000"/>
          <w:szCs w:val="22"/>
        </w:rPr>
        <w:t>«Customer Name»</w:t>
      </w:r>
      <w:r>
        <w:rPr>
          <w:snapToGrid w:val="0"/>
          <w:szCs w:val="22"/>
        </w:rPr>
        <w:t xml:space="preserve"> </w:t>
      </w:r>
      <w:r w:rsidRPr="00AF3A26">
        <w:t>under this Agreement shall be subject to adjustment</w:t>
      </w:r>
      <w:r>
        <w:t>s</w:t>
      </w:r>
      <w:r w:rsidRPr="00AF3A26">
        <w:t xml:space="preserve"> by BPA to account for the overpayment</w:t>
      </w:r>
      <w:r>
        <w:t xml:space="preserve"> or underpayment</w:t>
      </w:r>
      <w:r w:rsidRPr="00AF3A26">
        <w:t xml:space="preserve"> of </w:t>
      </w:r>
      <w:r>
        <w:t>REP B</w:t>
      </w:r>
      <w:r w:rsidRPr="00AF3A26">
        <w:t>enefits</w:t>
      </w:r>
      <w:r>
        <w:t xml:space="preserve">, if any, </w:t>
      </w:r>
      <w:r w:rsidRPr="00AF3A26">
        <w:t>for t</w:t>
      </w:r>
      <w:r>
        <w:t>he period October </w:t>
      </w:r>
      <w:r w:rsidRPr="00AF3A26">
        <w:t>1,</w:t>
      </w:r>
      <w:r>
        <w:t xml:space="preserve"> </w:t>
      </w:r>
      <w:r w:rsidRPr="00AF3A26">
        <w:t>20</w:t>
      </w:r>
      <w:r>
        <w:t>28</w:t>
      </w:r>
      <w:r w:rsidRPr="00AF3A26">
        <w:t xml:space="preserve">, </w:t>
      </w:r>
      <w:r>
        <w:t>through September </w:t>
      </w:r>
      <w:r w:rsidRPr="00AF3A26">
        <w:t>30, 20</w:t>
      </w:r>
      <w:r>
        <w:t xml:space="preserve">44, made to </w:t>
      </w:r>
      <w:r>
        <w:rPr>
          <w:snapToGrid w:val="0"/>
          <w:color w:val="FF0000"/>
          <w:szCs w:val="22"/>
        </w:rPr>
        <w:t>«Customer Name»</w:t>
      </w:r>
      <w:r>
        <w:rPr>
          <w:snapToGrid w:val="0"/>
          <w:szCs w:val="22"/>
        </w:rPr>
        <w:t xml:space="preserve"> </w:t>
      </w:r>
      <w:r>
        <w:t>under this Agreement</w:t>
      </w:r>
      <w:r w:rsidRPr="00AF3A26">
        <w:t xml:space="preserve">.  </w:t>
      </w:r>
    </w:p>
    <w:p w14:paraId="569B1C70" w14:textId="77777777" w:rsidR="0087418E" w:rsidRDefault="0087418E" w:rsidP="0087418E">
      <w:pPr>
        <w:ind w:firstLine="720"/>
      </w:pPr>
    </w:p>
    <w:p w14:paraId="179EDF03" w14:textId="77777777" w:rsidR="0087418E" w:rsidRDefault="0087418E" w:rsidP="0087418E">
      <w:pPr>
        <w:ind w:firstLine="720"/>
      </w:pPr>
      <w:r>
        <w:t>8</w:t>
      </w:r>
      <w:r w:rsidRPr="007F22E7">
        <w:t>.1</w:t>
      </w:r>
      <w:r>
        <w:rPr>
          <w:b/>
          <w:bCs/>
        </w:rPr>
        <w:t xml:space="preserve"> </w:t>
      </w:r>
      <w:r>
        <w:rPr>
          <w:b/>
          <w:bCs/>
        </w:rPr>
        <w:tab/>
      </w:r>
      <w:r w:rsidRPr="00AF28CD">
        <w:rPr>
          <w:b/>
          <w:bCs/>
        </w:rPr>
        <w:t>True-Up of Underpayments and Overpayments</w:t>
      </w:r>
    </w:p>
    <w:p w14:paraId="44DE4643" w14:textId="77777777" w:rsidR="0087418E" w:rsidRDefault="0087418E" w:rsidP="0087418E">
      <w:pPr>
        <w:ind w:left="1440"/>
      </w:pPr>
      <w:r w:rsidRPr="00E95100">
        <w:t xml:space="preserve">If BPA determines that </w:t>
      </w:r>
      <w:r w:rsidRPr="00E95100">
        <w:rPr>
          <w:color w:val="FF0000"/>
        </w:rPr>
        <w:t>«Customer Name»</w:t>
      </w:r>
      <w:r w:rsidRPr="00E95100">
        <w:t xml:space="preserve"> has received </w:t>
      </w:r>
      <w:r>
        <w:t>REP</w:t>
      </w:r>
      <w:r w:rsidRPr="00E95100">
        <w:t xml:space="preserve"> </w:t>
      </w:r>
      <w:r>
        <w:t>B</w:t>
      </w:r>
      <w:r w:rsidRPr="00E95100">
        <w:t>enefits for ineligible load</w:t>
      </w:r>
      <w:r>
        <w:t>, including an NLSL,</w:t>
      </w:r>
      <w:r w:rsidRPr="00E95100">
        <w:t xml:space="preserve"> or </w:t>
      </w:r>
      <w:r>
        <w:t xml:space="preserve">that </w:t>
      </w:r>
      <w:r w:rsidRPr="00E95100">
        <w:t xml:space="preserve">other errors </w:t>
      </w:r>
      <w:r>
        <w:t xml:space="preserve">have occurred </w:t>
      </w:r>
      <w:r w:rsidRPr="00E95100">
        <w:t xml:space="preserve">in implementing this Agreement that result in an overpayment, then any such overpayment shall be returned to BPA within 30 days of BPA’s determination, or BPA may adjust future </w:t>
      </w:r>
      <w:r>
        <w:t>REP Benefit</w:t>
      </w:r>
      <w:r w:rsidRPr="00E95100">
        <w:t xml:space="preserve"> payments to </w:t>
      </w:r>
      <w:r w:rsidRPr="00E95100">
        <w:rPr>
          <w:color w:val="FF0000"/>
        </w:rPr>
        <w:t>«Customer Name»</w:t>
      </w:r>
      <w:r w:rsidRPr="00E95100">
        <w:t xml:space="preserve">.  If BPA determines that </w:t>
      </w:r>
      <w:r w:rsidRPr="00E95100">
        <w:rPr>
          <w:color w:val="FF0000"/>
        </w:rPr>
        <w:t>«Customer Name»</w:t>
      </w:r>
      <w:r w:rsidRPr="00E95100">
        <w:t xml:space="preserve"> has not received </w:t>
      </w:r>
      <w:r>
        <w:t>REP Benefits</w:t>
      </w:r>
      <w:r w:rsidRPr="00E95100">
        <w:t xml:space="preserve"> </w:t>
      </w:r>
      <w:r>
        <w:t xml:space="preserve">owed to </w:t>
      </w:r>
      <w:r w:rsidRPr="00AF28CD">
        <w:rPr>
          <w:color w:val="EE0000"/>
        </w:rPr>
        <w:t xml:space="preserve">«Customer Name» </w:t>
      </w:r>
      <w:r w:rsidRPr="00E95100">
        <w:t xml:space="preserve">due to errors in implementing this Agreement that result in an underpayment, then BPA shall pay </w:t>
      </w:r>
      <w:r w:rsidRPr="00E95100">
        <w:rPr>
          <w:color w:val="FF0000"/>
        </w:rPr>
        <w:t>«Customer Name»</w:t>
      </w:r>
      <w:r w:rsidRPr="00E95100">
        <w:t xml:space="preserve"> such </w:t>
      </w:r>
      <w:r>
        <w:t>REP Benefits</w:t>
      </w:r>
      <w:r w:rsidRPr="00E95100">
        <w:t xml:space="preserve"> within 30 days of BPA’s determination that such benefits were not received.</w:t>
      </w:r>
    </w:p>
    <w:p w14:paraId="1E3A5FD1" w14:textId="77777777" w:rsidR="0087418E" w:rsidRDefault="0087418E" w:rsidP="0087418E"/>
    <w:p w14:paraId="407AA8D9" w14:textId="77777777" w:rsidR="0087418E" w:rsidRDefault="0087418E" w:rsidP="0087418E">
      <w:pPr>
        <w:ind w:left="1440" w:hanging="720"/>
      </w:pPr>
      <w:r>
        <w:t xml:space="preserve">8.2 </w:t>
      </w:r>
      <w:r>
        <w:tab/>
      </w:r>
      <w:r w:rsidRPr="00AF28CD">
        <w:rPr>
          <w:b/>
          <w:bCs/>
        </w:rPr>
        <w:t>Adjustments to Payments Related to Remedies</w:t>
      </w:r>
    </w:p>
    <w:p w14:paraId="3CAC5118" w14:textId="77777777" w:rsidR="0087418E" w:rsidRDefault="0087418E" w:rsidP="0087418E">
      <w:pPr>
        <w:ind w:left="1440"/>
      </w:pPr>
      <w:r>
        <w:t>If BPA makes an adjustment to REP Benefits pursuant to section 14.2, a</w:t>
      </w:r>
      <w:r w:rsidRPr="00AF3A26">
        <w:t xml:space="preserve">ny such adjustments shall be limited to those established by BPA in its power rate adjustment proceedings or other forums established by BPA for the determination of the amount of </w:t>
      </w:r>
      <w:r>
        <w:t xml:space="preserve">underpayment or </w:t>
      </w:r>
      <w:r w:rsidRPr="00AF3A26">
        <w:t>overpayment to be recovered and the associated recovery period</w:t>
      </w:r>
      <w:r>
        <w:t xml:space="preserve">; </w:t>
      </w:r>
      <w:r w:rsidRPr="0092242B">
        <w:t>provided</w:t>
      </w:r>
      <w:r>
        <w:t xml:space="preserve"> however, that any such adjustment is subject to the resolution of all administrative or judicial review thereof.</w:t>
      </w:r>
    </w:p>
    <w:p w14:paraId="0B6D4277" w14:textId="1310691F" w:rsidR="0087418E" w:rsidRDefault="0087418E">
      <w:pPr>
        <w:spacing w:after="160" w:line="278" w:lineRule="auto"/>
      </w:pPr>
      <w:r>
        <w:br w:type="page"/>
      </w:r>
    </w:p>
    <w:p w14:paraId="67BEBE58" w14:textId="77777777" w:rsidR="0087418E" w:rsidRDefault="0087418E" w:rsidP="0087418E">
      <w:pPr>
        <w:keepNext/>
        <w:rPr>
          <w:b/>
        </w:rPr>
      </w:pPr>
      <w:r>
        <w:rPr>
          <w:b/>
        </w:rPr>
        <w:lastRenderedPageBreak/>
        <w:t>9</w:t>
      </w:r>
      <w:r w:rsidRPr="00E95100">
        <w:rPr>
          <w:b/>
        </w:rPr>
        <w:t>.</w:t>
      </w:r>
      <w:r w:rsidRPr="00E95100">
        <w:rPr>
          <w:b/>
        </w:rPr>
        <w:tab/>
        <w:t>IN-LIEU TRANSACTIONS</w:t>
      </w:r>
    </w:p>
    <w:p w14:paraId="1B992BAF" w14:textId="77777777" w:rsidR="0087418E" w:rsidRDefault="0087418E" w:rsidP="0087418E">
      <w:pPr>
        <w:keepNext/>
        <w:ind w:left="720"/>
      </w:pPr>
      <w:r>
        <w:t>All written notices sent by either Party under this section 9 shall be pursuant to section 12.</w:t>
      </w:r>
    </w:p>
    <w:p w14:paraId="5E2D99C3" w14:textId="77777777" w:rsidR="0087418E" w:rsidRPr="00E95100" w:rsidRDefault="0087418E" w:rsidP="0087418E">
      <w:pPr>
        <w:keepNext/>
        <w:ind w:left="720"/>
      </w:pPr>
    </w:p>
    <w:p w14:paraId="1670A8BB" w14:textId="77777777" w:rsidR="0087418E" w:rsidRPr="00E95100" w:rsidRDefault="0087418E" w:rsidP="0087418E">
      <w:pPr>
        <w:keepNext/>
        <w:ind w:left="720"/>
        <w:rPr>
          <w:b/>
        </w:rPr>
      </w:pPr>
      <w:r>
        <w:t>9</w:t>
      </w:r>
      <w:r w:rsidRPr="00E95100">
        <w:t>.1</w:t>
      </w:r>
      <w:r w:rsidRPr="00E95100">
        <w:rPr>
          <w:b/>
        </w:rPr>
        <w:tab/>
        <w:t>BPA’s Right to In-Lieu</w:t>
      </w:r>
    </w:p>
    <w:p w14:paraId="7B05CE12" w14:textId="77777777" w:rsidR="0087418E" w:rsidRDefault="0087418E" w:rsidP="0087418E">
      <w:pPr>
        <w:ind w:left="1440"/>
      </w:pPr>
      <w:r>
        <w:t xml:space="preserve">In lieu of </w:t>
      </w:r>
      <w:r w:rsidRPr="00E95100">
        <w:t>purchas</w:t>
      </w:r>
      <w:r>
        <w:t>ing</w:t>
      </w:r>
      <w:r w:rsidRPr="00E95100">
        <w:t xml:space="preserve"> all or a portion of the electric power offered to BPA pursuant to section 5</w:t>
      </w:r>
      <w:r>
        <w:t>.1</w:t>
      </w:r>
      <w:r w:rsidRPr="00E95100">
        <w:t xml:space="preserve"> by </w:t>
      </w:r>
      <w:r w:rsidRPr="00E95100">
        <w:rPr>
          <w:color w:val="FF0000"/>
        </w:rPr>
        <w:t>«Customer Name»</w:t>
      </w:r>
      <w:r w:rsidRPr="00E95100">
        <w:t xml:space="preserve"> at its ASC, BPA may</w:t>
      </w:r>
      <w:r>
        <w:t xml:space="preserve"> </w:t>
      </w:r>
      <w:r w:rsidRPr="00E95100">
        <w:t xml:space="preserve">acquire </w:t>
      </w:r>
      <w:r>
        <w:t xml:space="preserve">or make arrangements to acquire </w:t>
      </w:r>
      <w:r w:rsidRPr="00E95100">
        <w:t>In-Lieu Power if the</w:t>
      </w:r>
      <w:r>
        <w:t xml:space="preserve"> </w:t>
      </w:r>
      <w:r w:rsidRPr="00E95100">
        <w:t xml:space="preserve">cost of such power is less than </w:t>
      </w:r>
      <w:r w:rsidRPr="00E95100">
        <w:rPr>
          <w:color w:val="FF0000"/>
        </w:rPr>
        <w:t>«Customer Name»</w:t>
      </w:r>
      <w:r w:rsidRPr="00E95100">
        <w:t>’s ASC.</w:t>
      </w:r>
    </w:p>
    <w:p w14:paraId="28BF74F6" w14:textId="77777777" w:rsidR="0087418E" w:rsidRDefault="0087418E" w:rsidP="0087418E"/>
    <w:p w14:paraId="53F6D4E9" w14:textId="77777777" w:rsidR="0087418E" w:rsidRPr="000B675F" w:rsidRDefault="0087418E" w:rsidP="0087418E">
      <w:pPr>
        <w:keepNext/>
        <w:ind w:left="720"/>
        <w:rPr>
          <w:b/>
        </w:rPr>
      </w:pPr>
      <w:r>
        <w:t>9.2</w:t>
      </w:r>
      <w:r>
        <w:tab/>
      </w:r>
      <w:r w:rsidRPr="000B675F">
        <w:rPr>
          <w:b/>
        </w:rPr>
        <w:t>In-Lieu Notice(s)</w:t>
      </w:r>
    </w:p>
    <w:p w14:paraId="3F52DCCA" w14:textId="77777777" w:rsidR="0087418E" w:rsidRPr="007F22E7" w:rsidRDefault="0087418E" w:rsidP="0087418E">
      <w:pPr>
        <w:ind w:left="1440"/>
        <w:rPr>
          <w:strike/>
        </w:rPr>
      </w:pPr>
      <w:r w:rsidRPr="000B675F">
        <w:t>BPA shall</w:t>
      </w:r>
      <w:r>
        <w:t xml:space="preserve"> provide written notice to </w:t>
      </w:r>
      <w:r w:rsidRPr="00CE0659">
        <w:rPr>
          <w:color w:val="FF0000"/>
        </w:rPr>
        <w:t>«Customer Name»</w:t>
      </w:r>
      <w:r>
        <w:rPr>
          <w:color w:val="FF0000"/>
        </w:rPr>
        <w:t xml:space="preserve"> </w:t>
      </w:r>
      <w:r w:rsidRPr="007F22E7">
        <w:t>of its election to acquire In-Lieu Powe</w:t>
      </w:r>
      <w:r>
        <w:t>r pursuant to 9.1 no less than</w:t>
      </w:r>
      <w:r w:rsidRPr="007F22E7">
        <w:t xml:space="preserve"> </w:t>
      </w:r>
      <w:r w:rsidRPr="006E12CF">
        <w:t>1</w:t>
      </w:r>
      <w:r>
        <w:t xml:space="preserve">0 </w:t>
      </w:r>
      <w:r w:rsidRPr="006E12CF">
        <w:t>month</w:t>
      </w:r>
      <w:r>
        <w:t>s prior</w:t>
      </w:r>
      <w:r w:rsidRPr="006E12CF">
        <w:t xml:space="preserve"> to implementing </w:t>
      </w:r>
      <w:r>
        <w:t xml:space="preserve">an </w:t>
      </w:r>
      <w:r w:rsidRPr="006E12CF">
        <w:t xml:space="preserve">In-Lieu </w:t>
      </w:r>
      <w:r>
        <w:t xml:space="preserve">Power </w:t>
      </w:r>
      <w:r w:rsidRPr="00424598">
        <w:t xml:space="preserve">transaction. </w:t>
      </w:r>
      <w:r w:rsidRPr="006E12CF">
        <w:t xml:space="preserve"> </w:t>
      </w:r>
      <w:r>
        <w:t xml:space="preserve">Issuance of this notice starts the 30-calendar day opt out window described in section 9.3 below.  </w:t>
      </w:r>
      <w:r w:rsidRPr="006E12CF">
        <w:t>BPA shall</w:t>
      </w:r>
      <w:r w:rsidRPr="000B675F">
        <w:t>, in each written</w:t>
      </w:r>
      <w:r>
        <w:t xml:space="preserve"> In-Lieu</w:t>
      </w:r>
      <w:r w:rsidRPr="000B675F">
        <w:t xml:space="preserve"> notice</w:t>
      </w:r>
      <w:r>
        <w:t>,</w:t>
      </w:r>
      <w:r w:rsidRPr="000B675F">
        <w:t xml:space="preserve"> provide the following:</w:t>
      </w:r>
    </w:p>
    <w:p w14:paraId="68ED0BAB" w14:textId="77777777" w:rsidR="0087418E" w:rsidRDefault="0087418E" w:rsidP="0087418E">
      <w:pPr>
        <w:ind w:left="1440"/>
      </w:pPr>
    </w:p>
    <w:p w14:paraId="68E59A9A" w14:textId="77777777" w:rsidR="0087418E" w:rsidRPr="00F34C5E" w:rsidRDefault="0087418E" w:rsidP="0087418E">
      <w:pPr>
        <w:pStyle w:val="ListParagraph"/>
        <w:keepNext/>
        <w:numPr>
          <w:ilvl w:val="0"/>
          <w:numId w:val="4"/>
        </w:numPr>
        <w:contextualSpacing w:val="0"/>
        <w:rPr>
          <w:b/>
          <w:bCs/>
        </w:rPr>
      </w:pPr>
      <w:r w:rsidRPr="00F34C5E">
        <w:rPr>
          <w:b/>
          <w:bCs/>
        </w:rPr>
        <w:t>Amount of In</w:t>
      </w:r>
      <w:r w:rsidRPr="00F34C5E">
        <w:rPr>
          <w:b/>
          <w:bCs/>
        </w:rPr>
        <w:noBreakHyphen/>
        <w:t>Lieu Power.</w:t>
      </w:r>
    </w:p>
    <w:p w14:paraId="4B68ECF9" w14:textId="77777777" w:rsidR="0087418E" w:rsidRDefault="0087418E" w:rsidP="0087418E">
      <w:pPr>
        <w:pStyle w:val="ListParagraph"/>
        <w:keepNext/>
        <w:ind w:left="2520"/>
      </w:pPr>
      <w:r>
        <w:t xml:space="preserve">The amount of In-Lieu Power in monthly increments and expressed </w:t>
      </w:r>
      <w:r w:rsidRPr="00424598">
        <w:t>in megawatts</w:t>
      </w:r>
      <w:r>
        <w:t xml:space="preserve"> and megawatt hours. The amount of In-Lieu Power will not exceed </w:t>
      </w:r>
      <w:r w:rsidRPr="007F22E7">
        <w:rPr>
          <w:color w:val="EE0000"/>
        </w:rPr>
        <w:t>«Customer Name»</w:t>
      </w:r>
      <w:r>
        <w:t>’s Residential Load determined pursuant to section 6.1.</w:t>
      </w:r>
    </w:p>
    <w:p w14:paraId="1357DCEF" w14:textId="77777777" w:rsidR="0087418E" w:rsidRPr="004328BD" w:rsidRDefault="0087418E" w:rsidP="0087418E">
      <w:pPr>
        <w:pStyle w:val="ListParagraph"/>
        <w:keepNext/>
        <w:ind w:left="2520"/>
      </w:pPr>
    </w:p>
    <w:p w14:paraId="2CC37373" w14:textId="77777777" w:rsidR="0087418E" w:rsidRDefault="0087418E" w:rsidP="0087418E">
      <w:pPr>
        <w:pStyle w:val="ListParagraph"/>
        <w:keepNext/>
        <w:numPr>
          <w:ilvl w:val="0"/>
          <w:numId w:val="4"/>
        </w:numPr>
        <w:contextualSpacing w:val="0"/>
        <w:rPr>
          <w:b/>
          <w:bCs/>
        </w:rPr>
      </w:pPr>
      <w:r>
        <w:rPr>
          <w:b/>
          <w:bCs/>
        </w:rPr>
        <w:t>BPA’s Cost of Acquiring In-Lieu Power.</w:t>
      </w:r>
    </w:p>
    <w:p w14:paraId="6130C636" w14:textId="77777777" w:rsidR="0087418E" w:rsidRPr="00DD60CD" w:rsidRDefault="0087418E" w:rsidP="0087418E">
      <w:pPr>
        <w:ind w:left="2520"/>
      </w:pPr>
      <w:r>
        <w:t xml:space="preserve">The cost of the In-Lieu Power inclusive of transmission costs to deliver such In-Lieu </w:t>
      </w:r>
      <w:r w:rsidRPr="00DD60CD">
        <w:t xml:space="preserve">Power </w:t>
      </w:r>
      <w:r w:rsidRPr="00CF58ED">
        <w:t xml:space="preserve">to </w:t>
      </w:r>
      <w:r w:rsidRPr="00F001C9">
        <w:rPr>
          <w:color w:val="EE0000"/>
        </w:rPr>
        <w:t>«Customer Name»</w:t>
      </w:r>
      <w:r w:rsidRPr="00CF58ED">
        <w:t xml:space="preserve">’s Point of Delivery (POD). </w:t>
      </w:r>
    </w:p>
    <w:p w14:paraId="2730F1BE" w14:textId="77777777" w:rsidR="0087418E" w:rsidRPr="00DD60CD" w:rsidRDefault="0087418E" w:rsidP="0087418E">
      <w:pPr>
        <w:ind w:left="2520"/>
      </w:pPr>
    </w:p>
    <w:p w14:paraId="1BB6BD9F" w14:textId="77777777" w:rsidR="0087418E" w:rsidRPr="00DD60CD" w:rsidRDefault="0087418E" w:rsidP="0087418E">
      <w:pPr>
        <w:pStyle w:val="ListParagraph"/>
        <w:keepNext/>
        <w:numPr>
          <w:ilvl w:val="0"/>
          <w:numId w:val="4"/>
        </w:numPr>
        <w:contextualSpacing w:val="0"/>
        <w:rPr>
          <w:b/>
          <w:bCs/>
        </w:rPr>
      </w:pPr>
      <w:r w:rsidRPr="00DD60CD">
        <w:rPr>
          <w:b/>
          <w:bCs/>
        </w:rPr>
        <w:t>Duration of the In-Lieu Power Sale.</w:t>
      </w:r>
    </w:p>
    <w:p w14:paraId="4C954E0F" w14:textId="77777777" w:rsidR="0087418E" w:rsidRPr="00DD60CD" w:rsidRDefault="0087418E" w:rsidP="0087418E">
      <w:pPr>
        <w:pStyle w:val="ListParagraph"/>
        <w:keepNext/>
        <w:ind w:left="2520"/>
      </w:pPr>
      <w:r w:rsidRPr="00DD60CD">
        <w:t>The anticipated start and end date of the In-Lieu Power sale.</w:t>
      </w:r>
    </w:p>
    <w:p w14:paraId="16E0725D" w14:textId="77777777" w:rsidR="0087418E" w:rsidRPr="00DD60CD" w:rsidRDefault="0087418E" w:rsidP="0087418E">
      <w:pPr>
        <w:pStyle w:val="ListParagraph"/>
        <w:keepNext/>
        <w:ind w:left="2520"/>
      </w:pPr>
    </w:p>
    <w:p w14:paraId="3B901641" w14:textId="77777777" w:rsidR="0087418E" w:rsidRPr="00DD60CD" w:rsidRDefault="0087418E" w:rsidP="0087418E">
      <w:pPr>
        <w:pStyle w:val="ListParagraph"/>
        <w:keepNext/>
        <w:numPr>
          <w:ilvl w:val="0"/>
          <w:numId w:val="4"/>
        </w:numPr>
        <w:contextualSpacing w:val="0"/>
      </w:pPr>
      <w:r w:rsidRPr="00DD60CD">
        <w:rPr>
          <w:b/>
          <w:bCs/>
        </w:rPr>
        <w:t>Source of In-Lieu Power.</w:t>
      </w:r>
    </w:p>
    <w:p w14:paraId="21B2857F" w14:textId="77777777" w:rsidR="0087418E" w:rsidRPr="00DD60CD" w:rsidRDefault="0087418E" w:rsidP="0087418E">
      <w:pPr>
        <w:pStyle w:val="ListParagraph"/>
        <w:keepNext/>
        <w:ind w:left="2520"/>
      </w:pPr>
      <w:r w:rsidRPr="00DD60CD">
        <w:t>The purchasing entity from which BPA will purchase the In-Lieu Power.  The In-Lieu Power will be firm power.</w:t>
      </w:r>
    </w:p>
    <w:p w14:paraId="58B8105C" w14:textId="77777777" w:rsidR="0087418E" w:rsidRPr="00DD60CD" w:rsidRDefault="0087418E" w:rsidP="0087418E">
      <w:pPr>
        <w:pStyle w:val="ListParagraph"/>
        <w:keepNext/>
        <w:ind w:left="2520"/>
      </w:pPr>
      <w:r w:rsidRPr="00DD60CD">
        <w:t xml:space="preserve"> </w:t>
      </w:r>
    </w:p>
    <w:p w14:paraId="28586E3E" w14:textId="77777777" w:rsidR="0087418E" w:rsidRPr="00DD60CD" w:rsidRDefault="0087418E" w:rsidP="0087418E">
      <w:pPr>
        <w:pStyle w:val="ListParagraph"/>
        <w:keepNext/>
        <w:numPr>
          <w:ilvl w:val="0"/>
          <w:numId w:val="4"/>
        </w:numPr>
        <w:contextualSpacing w:val="0"/>
      </w:pPr>
      <w:r w:rsidRPr="00F47856">
        <w:rPr>
          <w:b/>
          <w:bCs/>
        </w:rPr>
        <w:t>C</w:t>
      </w:r>
      <w:r w:rsidRPr="00CF58ED">
        <w:rPr>
          <w:b/>
          <w:bCs/>
        </w:rPr>
        <w:t>ustomer</w:t>
      </w:r>
      <w:r w:rsidRPr="00F001C9">
        <w:rPr>
          <w:b/>
          <w:bCs/>
        </w:rPr>
        <w:t>’s</w:t>
      </w:r>
      <w:r w:rsidRPr="00CF58ED">
        <w:rPr>
          <w:b/>
          <w:bCs/>
        </w:rPr>
        <w:t xml:space="preserve"> Point of Delivery of In</w:t>
      </w:r>
      <w:r w:rsidRPr="00DD60CD">
        <w:rPr>
          <w:b/>
          <w:bCs/>
        </w:rPr>
        <w:t>-Lieu Power</w:t>
      </w:r>
      <w:r w:rsidRPr="00DD60CD">
        <w:t>.</w:t>
      </w:r>
    </w:p>
    <w:p w14:paraId="638A0BAD" w14:textId="77777777" w:rsidR="0087418E" w:rsidRPr="001C613A" w:rsidRDefault="0087418E" w:rsidP="0087418E">
      <w:pPr>
        <w:pStyle w:val="ListParagraph"/>
        <w:keepNext/>
        <w:ind w:left="2520"/>
      </w:pPr>
      <w:r w:rsidRPr="00F34C5E">
        <w:t xml:space="preserve">The </w:t>
      </w:r>
      <w:r>
        <w:t xml:space="preserve">scheduling </w:t>
      </w:r>
      <w:r w:rsidRPr="00F34C5E">
        <w:t>PO</w:t>
      </w:r>
      <w:r>
        <w:t>D</w:t>
      </w:r>
      <w:r w:rsidRPr="00DD60CD">
        <w:t xml:space="preserve"> to which BPA </w:t>
      </w:r>
      <w:r>
        <w:t xml:space="preserve">shall </w:t>
      </w:r>
      <w:r w:rsidRPr="00DD60CD">
        <w:t xml:space="preserve"> deliver the In-Lieu Power to </w:t>
      </w:r>
      <w:r w:rsidRPr="00DD60CD">
        <w:rPr>
          <w:color w:val="FF0000"/>
        </w:rPr>
        <w:t>«Customer Name»</w:t>
      </w:r>
      <w:r>
        <w:rPr>
          <w:color w:val="FF0000"/>
        </w:rPr>
        <w:t xml:space="preserve"> </w:t>
      </w:r>
      <w:r w:rsidRPr="00F001C9">
        <w:t xml:space="preserve">as defined in Exhibit D of this Agreement. </w:t>
      </w:r>
    </w:p>
    <w:p w14:paraId="41EECCCE" w14:textId="77777777" w:rsidR="0087418E" w:rsidRPr="00891BDF" w:rsidRDefault="0087418E" w:rsidP="0087418E">
      <w:pPr>
        <w:pStyle w:val="ListParagraph"/>
        <w:keepNext/>
        <w:ind w:left="2520"/>
      </w:pPr>
    </w:p>
    <w:p w14:paraId="0133D654" w14:textId="77777777" w:rsidR="0087418E" w:rsidRDefault="0087418E" w:rsidP="0087418E">
      <w:r>
        <w:tab/>
        <w:t>9.3</w:t>
      </w:r>
      <w:r>
        <w:tab/>
      </w:r>
      <w:r w:rsidRPr="000D37CE">
        <w:rPr>
          <w:b/>
          <w:bCs/>
        </w:rPr>
        <w:t>In</w:t>
      </w:r>
      <w:r>
        <w:rPr>
          <w:b/>
          <w:bCs/>
        </w:rPr>
        <w:t>-</w:t>
      </w:r>
      <w:r w:rsidRPr="000D37CE">
        <w:rPr>
          <w:b/>
          <w:bCs/>
        </w:rPr>
        <w:t>Lieu</w:t>
      </w:r>
      <w:r>
        <w:rPr>
          <w:b/>
          <w:bCs/>
        </w:rPr>
        <w:t xml:space="preserve"> Power</w:t>
      </w:r>
      <w:r w:rsidRPr="000D37CE">
        <w:rPr>
          <w:b/>
          <w:bCs/>
        </w:rPr>
        <w:t xml:space="preserve"> Opt Out </w:t>
      </w:r>
      <w:r>
        <w:rPr>
          <w:b/>
          <w:bCs/>
        </w:rPr>
        <w:t>Election</w:t>
      </w:r>
    </w:p>
    <w:p w14:paraId="3CB1FFAD" w14:textId="77777777" w:rsidR="0087418E" w:rsidRDefault="0087418E" w:rsidP="0087418E">
      <w:pPr>
        <w:ind w:left="1440"/>
      </w:pPr>
      <w:r w:rsidRPr="00CE0659">
        <w:rPr>
          <w:color w:val="FF0000"/>
        </w:rPr>
        <w:t>«Customer Name»</w:t>
      </w:r>
      <w:r>
        <w:rPr>
          <w:color w:val="FF0000"/>
        </w:rPr>
        <w:t xml:space="preserve"> </w:t>
      </w:r>
      <w:r w:rsidRPr="000D37CE">
        <w:t>may, within</w:t>
      </w:r>
      <w:r>
        <w:t xml:space="preserve"> 30 calendar days after receipt of an In-Lieu Power notice, elect to opt out of the In-Lieu Power delivery. In lieu of receiving the In-Lieu Power delivery, </w:t>
      </w:r>
      <w:r w:rsidRPr="00CE0659">
        <w:rPr>
          <w:color w:val="FF0000"/>
        </w:rPr>
        <w:t>«Customer Name»</w:t>
      </w:r>
      <w:r>
        <w:rPr>
          <w:color w:val="FF0000"/>
        </w:rPr>
        <w:t xml:space="preserve"> </w:t>
      </w:r>
      <w:r>
        <w:t xml:space="preserve">may elect to lower </w:t>
      </w:r>
      <w:r w:rsidRPr="00CE0659">
        <w:rPr>
          <w:color w:val="FF0000"/>
        </w:rPr>
        <w:t>«Customer Name»</w:t>
      </w:r>
      <w:r w:rsidRPr="00F34C5E">
        <w:t>’</w:t>
      </w:r>
      <w:r w:rsidRPr="000D37CE">
        <w:t>s</w:t>
      </w:r>
      <w:r>
        <w:t xml:space="preserve"> ASC pursuant to this section. </w:t>
      </w:r>
      <w:r w:rsidRPr="000A5F95">
        <w:t xml:space="preserve">In such instance, BPA shall reduce </w:t>
      </w:r>
      <w:r w:rsidRPr="000A5F95">
        <w:rPr>
          <w:color w:val="FF0000"/>
        </w:rPr>
        <w:t>«Customer Name»</w:t>
      </w:r>
      <w:r w:rsidRPr="000A5F95">
        <w:t>’s</w:t>
      </w:r>
      <w:r w:rsidRPr="000A5F95">
        <w:rPr>
          <w:color w:val="FF0000"/>
        </w:rPr>
        <w:t xml:space="preserve"> </w:t>
      </w:r>
      <w:r w:rsidRPr="000A5F95">
        <w:t>ASC</w:t>
      </w:r>
      <w:r>
        <w:t xml:space="preserve"> to the weighted average of the In-Lieu Power at BPA’s acquisition cost </w:t>
      </w:r>
      <w:r w:rsidRPr="00D8634A">
        <w:t xml:space="preserve">for In-Lieu Power </w:t>
      </w:r>
      <w:r>
        <w:t xml:space="preserve">and the remaining Residential Load at </w:t>
      </w:r>
      <w:r w:rsidRPr="00CE0659">
        <w:rPr>
          <w:color w:val="FF0000"/>
        </w:rPr>
        <w:t>«Customer Name»</w:t>
      </w:r>
      <w:r w:rsidRPr="00F34C5E">
        <w:t>’</w:t>
      </w:r>
      <w:r w:rsidRPr="003A1D8A">
        <w:t>s</w:t>
      </w:r>
      <w:r>
        <w:t xml:space="preserve"> ASC. Payments would be made pursuant to section 6.</w:t>
      </w:r>
    </w:p>
    <w:p w14:paraId="13AA5B4E" w14:textId="77777777" w:rsidR="0087418E" w:rsidRDefault="0087418E" w:rsidP="0087418E">
      <w:pPr>
        <w:ind w:left="2880"/>
      </w:pPr>
      <w:r>
        <w:t xml:space="preserve"> </w:t>
      </w:r>
    </w:p>
    <w:p w14:paraId="097D7AE8" w14:textId="77777777" w:rsidR="0087418E" w:rsidRDefault="0087418E" w:rsidP="0087418E">
      <w:pPr>
        <w:ind w:left="1440"/>
      </w:pPr>
      <w:r>
        <w:t xml:space="preserve">For example, if </w:t>
      </w:r>
      <w:r w:rsidRPr="00CE0659">
        <w:rPr>
          <w:color w:val="FF0000"/>
        </w:rPr>
        <w:t>«Customer Name»</w:t>
      </w:r>
      <w:r>
        <w:rPr>
          <w:color w:val="FF0000"/>
        </w:rPr>
        <w:t xml:space="preserve">’s </w:t>
      </w:r>
      <w:r w:rsidRPr="002479DB">
        <w:t xml:space="preserve">Residential Load </w:t>
      </w:r>
      <w:r>
        <w:t xml:space="preserve">is 200 MWh and BPA proposes to implement an In-Lieu Power sale for 100 MWh, </w:t>
      </w:r>
      <w:r w:rsidRPr="00CE0659">
        <w:rPr>
          <w:color w:val="FF0000"/>
        </w:rPr>
        <w:t>«Customer Name»</w:t>
      </w:r>
      <w:r>
        <w:rPr>
          <w:color w:val="FF0000"/>
        </w:rPr>
        <w:t xml:space="preserve"> </w:t>
      </w:r>
      <w:r>
        <w:t xml:space="preserve">would exchange 200 MWhs at the weighted average ASC. </w:t>
      </w:r>
    </w:p>
    <w:p w14:paraId="2DE0D945" w14:textId="77777777" w:rsidR="0087418E" w:rsidRDefault="0087418E" w:rsidP="0087418E">
      <w:pPr>
        <w:ind w:left="2880"/>
      </w:pPr>
    </w:p>
    <w:p w14:paraId="25FBEE61" w14:textId="77777777" w:rsidR="0087418E" w:rsidRPr="00084D0E" w:rsidRDefault="0087418E" w:rsidP="0087418E">
      <w:pPr>
        <w:numPr>
          <w:ilvl w:val="0"/>
          <w:numId w:val="2"/>
        </w:numPr>
      </w:pPr>
      <w:r w:rsidRPr="00084D0E">
        <w:t>Residential Load of 200MWh at $80/MWh ASC,</w:t>
      </w:r>
    </w:p>
    <w:p w14:paraId="4CF4CF90" w14:textId="77777777" w:rsidR="0087418E" w:rsidRPr="00084D0E" w:rsidRDefault="0087418E" w:rsidP="0087418E">
      <w:pPr>
        <w:numPr>
          <w:ilvl w:val="0"/>
          <w:numId w:val="2"/>
        </w:numPr>
      </w:pPr>
      <w:r w:rsidRPr="00084D0E">
        <w:lastRenderedPageBreak/>
        <w:t>In-lieu Power of 100MWh at $70/MWh</w:t>
      </w:r>
      <w:r w:rsidRPr="00F001C9">
        <w:t xml:space="preserve"> BPA’s acquisition cost</w:t>
      </w:r>
      <w:r w:rsidRPr="00084D0E">
        <w:t>,</w:t>
      </w:r>
    </w:p>
    <w:p w14:paraId="66CB965C" w14:textId="77777777" w:rsidR="0087418E" w:rsidRDefault="0087418E" w:rsidP="0087418E">
      <w:pPr>
        <w:pStyle w:val="ListParagraph"/>
        <w:numPr>
          <w:ilvl w:val="0"/>
          <w:numId w:val="2"/>
        </w:numPr>
        <w:contextualSpacing w:val="0"/>
      </w:pPr>
      <w:r w:rsidRPr="00084D0E">
        <w:t>Under this election</w:t>
      </w:r>
      <w:r>
        <w:t>, the full 200MWh will be sold to BPA at the weighted average ASC $75/MWh,</w:t>
      </w:r>
    </w:p>
    <w:p w14:paraId="2B543977" w14:textId="77777777" w:rsidR="0087418E" w:rsidRDefault="0087418E" w:rsidP="0087418E">
      <w:pPr>
        <w:pStyle w:val="ListParagraph"/>
        <w:numPr>
          <w:ilvl w:val="0"/>
          <w:numId w:val="2"/>
        </w:numPr>
        <w:contextualSpacing w:val="0"/>
      </w:pPr>
      <w:r>
        <w:t xml:space="preserve">BPA will make payments at ($75/MWh - applicable PFx rate) x 200 MWh = </w:t>
      </w:r>
      <w:r w:rsidRPr="00EB63F0">
        <w:rPr>
          <w:color w:val="FF0000"/>
        </w:rPr>
        <w:t>«Customer Name»</w:t>
      </w:r>
      <w:r w:rsidRPr="00F32863">
        <w:t>’s</w:t>
      </w:r>
      <w:r>
        <w:t xml:space="preserve"> Cost B</w:t>
      </w:r>
      <w:r w:rsidRPr="005F3F44">
        <w:t>enefits</w:t>
      </w:r>
      <w:r>
        <w:t xml:space="preserve"> </w:t>
      </w:r>
      <w:r w:rsidRPr="000A5F95">
        <w:t>adjusted for In-Lieu</w:t>
      </w:r>
      <w:r>
        <w:t xml:space="preserve"> Power.</w:t>
      </w:r>
    </w:p>
    <w:p w14:paraId="592D4F3D" w14:textId="77777777" w:rsidR="0087418E" w:rsidRDefault="0087418E" w:rsidP="0087418E">
      <w:pPr>
        <w:pStyle w:val="ListParagraph"/>
        <w:ind w:left="4320"/>
      </w:pPr>
    </w:p>
    <w:p w14:paraId="3A45BC2A" w14:textId="77777777" w:rsidR="0087418E" w:rsidRDefault="0087418E" w:rsidP="0087418E">
      <w:pPr>
        <w:ind w:left="1440"/>
      </w:pPr>
      <w:r>
        <w:t>If the resulting Cost Benefit is negative, the Purchase and Exchange Sales would suspend pursuant to section 11.2.</w:t>
      </w:r>
    </w:p>
    <w:p w14:paraId="20506B68" w14:textId="77777777" w:rsidR="0087418E" w:rsidRPr="00E95100" w:rsidRDefault="0087418E" w:rsidP="0087418E"/>
    <w:p w14:paraId="48352795" w14:textId="77777777" w:rsidR="0087418E" w:rsidRDefault="0087418E" w:rsidP="0087418E">
      <w:pPr>
        <w:ind w:left="720"/>
        <w:rPr>
          <w:b/>
          <w:bCs/>
        </w:rPr>
      </w:pPr>
      <w:r>
        <w:t>9</w:t>
      </w:r>
      <w:r w:rsidRPr="00E95100">
        <w:t>.</w:t>
      </w:r>
      <w:r>
        <w:t>4</w:t>
      </w:r>
      <w:r w:rsidRPr="00E95100">
        <w:rPr>
          <w:b/>
        </w:rPr>
        <w:tab/>
      </w:r>
      <w:r>
        <w:rPr>
          <w:b/>
        </w:rPr>
        <w:t xml:space="preserve">Price of </w:t>
      </w:r>
      <w:r w:rsidRPr="009326FB">
        <w:rPr>
          <w:b/>
          <w:bCs/>
        </w:rPr>
        <w:t xml:space="preserve">In-Lieu </w:t>
      </w:r>
      <w:r>
        <w:rPr>
          <w:b/>
          <w:bCs/>
        </w:rPr>
        <w:t>Power</w:t>
      </w:r>
    </w:p>
    <w:p w14:paraId="3A3C5ED0" w14:textId="77777777" w:rsidR="0087418E" w:rsidRDefault="0087418E" w:rsidP="0087418E">
      <w:pPr>
        <w:ind w:left="1440"/>
      </w:pPr>
      <w:r w:rsidRPr="002479DB">
        <w:t>BPA shall sell</w:t>
      </w:r>
      <w:r>
        <w:t xml:space="preserve"> In-Lieu Power </w:t>
      </w:r>
      <w:r w:rsidRPr="002479DB">
        <w:t>to</w:t>
      </w:r>
      <w:r w:rsidRPr="00F04502">
        <w:rPr>
          <w:color w:val="FF0000"/>
        </w:rPr>
        <w:t xml:space="preserve"> </w:t>
      </w:r>
      <w:r w:rsidRPr="00CE0659">
        <w:rPr>
          <w:color w:val="FF0000"/>
        </w:rPr>
        <w:t>«Customer Name»</w:t>
      </w:r>
      <w:r>
        <w:rPr>
          <w:color w:val="FF0000"/>
        </w:rPr>
        <w:t xml:space="preserve"> </w:t>
      </w:r>
      <w:r>
        <w:t xml:space="preserve">at </w:t>
      </w:r>
      <w:r w:rsidRPr="00E95100">
        <w:t xml:space="preserve">the </w:t>
      </w:r>
      <w:r>
        <w:t xml:space="preserve">applicable </w:t>
      </w:r>
      <w:r w:rsidRPr="00E95100">
        <w:t xml:space="preserve">PF Exchange </w:t>
      </w:r>
      <w:r>
        <w:t>R</w:t>
      </w:r>
      <w:r w:rsidRPr="00E95100">
        <w:t>ate and applicable GRSPs, or their successors</w:t>
      </w:r>
      <w:r>
        <w:t>, established by BPA in a proceeding pursuant to Section 7(i) of the Northwest Power Act, or its successor.</w:t>
      </w:r>
    </w:p>
    <w:p w14:paraId="390E29AE" w14:textId="77777777" w:rsidR="0087418E" w:rsidRPr="00E95100" w:rsidRDefault="0087418E" w:rsidP="0087418E">
      <w:pPr>
        <w:keepNext/>
      </w:pPr>
    </w:p>
    <w:p w14:paraId="6F61C310" w14:textId="77777777" w:rsidR="0087418E" w:rsidRDefault="0087418E" w:rsidP="0087418E">
      <w:pPr>
        <w:keepNext/>
        <w:ind w:left="1440" w:hanging="720"/>
      </w:pPr>
      <w:r>
        <w:t>9</w:t>
      </w:r>
      <w:r w:rsidRPr="00E95100">
        <w:t>.</w:t>
      </w:r>
      <w:r>
        <w:t>5</w:t>
      </w:r>
      <w:r w:rsidRPr="00E95100">
        <w:rPr>
          <w:b/>
        </w:rPr>
        <w:tab/>
      </w:r>
      <w:r>
        <w:rPr>
          <w:b/>
        </w:rPr>
        <w:t>In-Lieu Scheduling</w:t>
      </w:r>
      <w:r w:rsidRPr="00E95100">
        <w:t xml:space="preserve"> </w:t>
      </w:r>
    </w:p>
    <w:p w14:paraId="14852843" w14:textId="77777777" w:rsidR="0087418E" w:rsidRPr="0076752E" w:rsidRDefault="0087418E" w:rsidP="0087418E">
      <w:pPr>
        <w:ind w:left="720"/>
        <w:rPr>
          <w:szCs w:val="22"/>
        </w:rPr>
      </w:pPr>
      <w:r>
        <w:tab/>
      </w:r>
      <w:r w:rsidRPr="000A5F95">
        <w:rPr>
          <w:szCs w:val="22"/>
        </w:rPr>
        <w:t>BPA</w:t>
      </w:r>
      <w:r w:rsidRPr="002672B4">
        <w:rPr>
          <w:szCs w:val="22"/>
        </w:rPr>
        <w:t xml:space="preserve"> </w:t>
      </w:r>
      <w:r w:rsidRPr="0076752E">
        <w:rPr>
          <w:szCs w:val="22"/>
        </w:rPr>
        <w:t xml:space="preserve">shall schedule power in accordance </w:t>
      </w:r>
      <w:r w:rsidRPr="00714437">
        <w:rPr>
          <w:szCs w:val="22"/>
        </w:rPr>
        <w:t>with Exhibit </w:t>
      </w:r>
      <w:r>
        <w:rPr>
          <w:szCs w:val="22"/>
        </w:rPr>
        <w:t>D</w:t>
      </w:r>
      <w:r w:rsidRPr="00714437">
        <w:rPr>
          <w:szCs w:val="22"/>
        </w:rPr>
        <w:t>.</w:t>
      </w:r>
    </w:p>
    <w:p w14:paraId="53665819" w14:textId="77777777" w:rsidR="0087418E" w:rsidRDefault="0087418E" w:rsidP="0087418E">
      <w:pPr>
        <w:keepNext/>
        <w:ind w:left="1440" w:hanging="720"/>
      </w:pPr>
    </w:p>
    <w:p w14:paraId="184E950B" w14:textId="77777777" w:rsidR="0087418E" w:rsidRDefault="0087418E" w:rsidP="0087418E">
      <w:pPr>
        <w:keepNext/>
        <w:ind w:left="1440" w:hanging="720"/>
        <w:rPr>
          <w:b/>
        </w:rPr>
      </w:pPr>
      <w:r>
        <w:t xml:space="preserve">9.6 </w:t>
      </w:r>
      <w:r>
        <w:tab/>
      </w:r>
      <w:r w:rsidRPr="000C55D2">
        <w:rPr>
          <w:b/>
        </w:rPr>
        <w:t xml:space="preserve">In-Lieu </w:t>
      </w:r>
      <w:r>
        <w:rPr>
          <w:b/>
        </w:rPr>
        <w:t>Conveyance of Environmental Attributes</w:t>
      </w:r>
    </w:p>
    <w:p w14:paraId="19B8984C" w14:textId="77777777" w:rsidR="0087418E" w:rsidRDefault="0087418E" w:rsidP="0087418E">
      <w:pPr>
        <w:keepNext/>
        <w:ind w:left="1440"/>
        <w:rPr>
          <w:bCs/>
        </w:rPr>
      </w:pPr>
      <w:r>
        <w:rPr>
          <w:bCs/>
        </w:rPr>
        <w:t>Any E</w:t>
      </w:r>
      <w:r w:rsidRPr="006E12CF">
        <w:rPr>
          <w:bCs/>
        </w:rPr>
        <w:t xml:space="preserve">nvironmental </w:t>
      </w:r>
      <w:r>
        <w:rPr>
          <w:bCs/>
        </w:rPr>
        <w:t>A</w:t>
      </w:r>
      <w:r w:rsidRPr="006E12CF">
        <w:rPr>
          <w:bCs/>
        </w:rPr>
        <w:t xml:space="preserve">ttributes </w:t>
      </w:r>
      <w:r>
        <w:rPr>
          <w:bCs/>
        </w:rPr>
        <w:t xml:space="preserve">of physically delivered In-Lieu Power will be </w:t>
      </w:r>
      <w:r w:rsidRPr="006E12CF">
        <w:rPr>
          <w:bCs/>
        </w:rPr>
        <w:t xml:space="preserve">conveyed to </w:t>
      </w:r>
      <w:r w:rsidRPr="00CE0659">
        <w:rPr>
          <w:color w:val="FF0000"/>
        </w:rPr>
        <w:t>«Customer Name»</w:t>
      </w:r>
      <w:r w:rsidRPr="006E12CF">
        <w:rPr>
          <w:bCs/>
        </w:rPr>
        <w:t>.</w:t>
      </w:r>
      <w:r>
        <w:rPr>
          <w:bCs/>
        </w:rPr>
        <w:t xml:space="preserve"> </w:t>
      </w:r>
    </w:p>
    <w:p w14:paraId="59B75228" w14:textId="77777777" w:rsidR="0087418E" w:rsidRPr="000D6B05" w:rsidRDefault="0087418E" w:rsidP="0087418E"/>
    <w:p w14:paraId="68D7AB5C" w14:textId="77777777" w:rsidR="0087418E" w:rsidRPr="005A7D5D" w:rsidRDefault="0087418E" w:rsidP="0087418E">
      <w:pPr>
        <w:ind w:firstLine="720"/>
      </w:pPr>
      <w:r>
        <w:rPr>
          <w:bCs/>
        </w:rPr>
        <w:t>9.7</w:t>
      </w:r>
      <w:r w:rsidRPr="007378B5">
        <w:rPr>
          <w:b/>
        </w:rPr>
        <w:t xml:space="preserve"> </w:t>
      </w:r>
      <w:r w:rsidRPr="007378B5">
        <w:rPr>
          <w:b/>
        </w:rPr>
        <w:tab/>
      </w:r>
      <w:r w:rsidRPr="005A7D5D">
        <w:rPr>
          <w:b/>
          <w:bCs/>
        </w:rPr>
        <w:t>Residential Load Net of In-Lieu Power</w:t>
      </w:r>
    </w:p>
    <w:p w14:paraId="34D5D8AA" w14:textId="77777777" w:rsidR="0087418E" w:rsidRPr="005A7D5D" w:rsidRDefault="0087418E" w:rsidP="0087418E">
      <w:pPr>
        <w:ind w:left="1440"/>
      </w:pPr>
      <w:r>
        <w:t xml:space="preserve">In the event </w:t>
      </w:r>
      <w:r w:rsidRPr="00D84AFC">
        <w:rPr>
          <w:color w:val="FF0000"/>
        </w:rPr>
        <w:t>«Customer Name»</w:t>
      </w:r>
      <w:r>
        <w:rPr>
          <w:color w:val="FF0000"/>
        </w:rPr>
        <w:t xml:space="preserve"> </w:t>
      </w:r>
      <w:r w:rsidRPr="00AF05C7">
        <w:t xml:space="preserve">has elected to </w:t>
      </w:r>
      <w:r>
        <w:t xml:space="preserve">take physical delivery of </w:t>
      </w:r>
      <w:r w:rsidRPr="00AF05C7">
        <w:t>In-Lieu Power</w:t>
      </w:r>
      <w:r>
        <w:t xml:space="preserve">, for purposes of the Cost Benefit calculation in section 5.3, </w:t>
      </w:r>
      <w:r w:rsidRPr="00D84AFC">
        <w:rPr>
          <w:color w:val="FF0000"/>
        </w:rPr>
        <w:t>«Customer Name»</w:t>
      </w:r>
      <w:r>
        <w:t>’s Residential Load will be adjusted to reflect the net amount of Residential Load amount less the In-Lieu Power amount.</w:t>
      </w:r>
    </w:p>
    <w:p w14:paraId="0AE5CF59" w14:textId="77777777" w:rsidR="0087418E" w:rsidRDefault="0087418E" w:rsidP="0087418E">
      <w:pPr>
        <w:keepNext/>
        <w:ind w:left="720"/>
        <w:rPr>
          <w:b/>
        </w:rPr>
      </w:pPr>
    </w:p>
    <w:p w14:paraId="2D5037CA" w14:textId="77777777" w:rsidR="0087418E" w:rsidRDefault="0087418E" w:rsidP="0087418E">
      <w:pPr>
        <w:keepNext/>
        <w:ind w:left="720"/>
      </w:pPr>
      <w:r w:rsidRPr="007F22E7">
        <w:rPr>
          <w:bCs/>
        </w:rPr>
        <w:t>9.8</w:t>
      </w:r>
      <w:r>
        <w:rPr>
          <w:b/>
        </w:rPr>
        <w:t xml:space="preserve"> </w:t>
      </w:r>
      <w:r>
        <w:rPr>
          <w:b/>
        </w:rPr>
        <w:tab/>
      </w:r>
      <w:r w:rsidRPr="007378B5">
        <w:rPr>
          <w:b/>
        </w:rPr>
        <w:t>Billing and Payment for In-Lieu Power</w:t>
      </w:r>
    </w:p>
    <w:p w14:paraId="79790B88" w14:textId="77777777" w:rsidR="0087418E" w:rsidRPr="00D84AFC" w:rsidRDefault="0087418E" w:rsidP="0087418E">
      <w:pPr>
        <w:ind w:left="1440"/>
      </w:pPr>
      <w:r>
        <w:t xml:space="preserve"> </w:t>
      </w:r>
    </w:p>
    <w:p w14:paraId="33BC67BA" w14:textId="77777777" w:rsidR="0087418E" w:rsidRPr="00D84AFC" w:rsidRDefault="0087418E" w:rsidP="0087418E">
      <w:pPr>
        <w:keepNext/>
        <w:ind w:left="2880" w:hanging="720"/>
      </w:pPr>
      <w:r>
        <w:t>9.8.1</w:t>
      </w:r>
      <w:r w:rsidRPr="00D84AFC">
        <w:rPr>
          <w:b/>
        </w:rPr>
        <w:tab/>
        <w:t>Billing</w:t>
      </w:r>
    </w:p>
    <w:p w14:paraId="5DE42635" w14:textId="77777777" w:rsidR="0087418E" w:rsidRDefault="0087418E" w:rsidP="0087418E">
      <w:pPr>
        <w:ind w:left="2880"/>
        <w:rPr>
          <w:szCs w:val="22"/>
        </w:rPr>
      </w:pPr>
      <w:r w:rsidRPr="00377939">
        <w:rPr>
          <w:szCs w:val="22"/>
        </w:rPr>
        <w:t xml:space="preserve">BPA shall electronically bill </w:t>
      </w:r>
      <w:r w:rsidRPr="007F22E7">
        <w:rPr>
          <w:color w:val="EE0000"/>
          <w:szCs w:val="22"/>
        </w:rPr>
        <w:t xml:space="preserve">«Customer Name» </w:t>
      </w:r>
      <w:r w:rsidRPr="00377939">
        <w:rPr>
          <w:szCs w:val="22"/>
        </w:rPr>
        <w:t xml:space="preserve">monthly for </w:t>
      </w:r>
      <w:r>
        <w:rPr>
          <w:szCs w:val="22"/>
        </w:rPr>
        <w:t xml:space="preserve">physical deliveries of In-Lieu Power under this Agreement, and </w:t>
      </w:r>
      <w:r w:rsidRPr="00377939">
        <w:rPr>
          <w:szCs w:val="22"/>
        </w:rPr>
        <w:t xml:space="preserve">all products and services, including any charges and credits incurred, provided during the preceding month(s).  However, if electronic transmittal of the bill is not possible, then BPA shall mail a physical copy of the bill to </w:t>
      </w:r>
      <w:r w:rsidRPr="007F22E7">
        <w:rPr>
          <w:color w:val="EE0000"/>
          <w:szCs w:val="22"/>
        </w:rPr>
        <w:t>«Customer Name»</w:t>
      </w:r>
      <w:r w:rsidRPr="00377939">
        <w:rPr>
          <w:szCs w:val="22"/>
        </w:rPr>
        <w:t xml:space="preserve">.  BPA may send </w:t>
      </w:r>
      <w:r w:rsidRPr="007F22E7">
        <w:rPr>
          <w:color w:val="EE0000"/>
          <w:szCs w:val="22"/>
        </w:rPr>
        <w:t xml:space="preserve">«Customer Name» </w:t>
      </w:r>
      <w:r w:rsidRPr="00377939">
        <w:rPr>
          <w:szCs w:val="22"/>
        </w:rPr>
        <w:t xml:space="preserve">an estimated bill prior to a final bill and may send subsequent revisions if needed.  The Issue Date is the date BPA sends the bill to </w:t>
      </w:r>
      <w:r w:rsidRPr="007F22E7">
        <w:rPr>
          <w:color w:val="EE0000"/>
          <w:szCs w:val="22"/>
        </w:rPr>
        <w:t>«Customer Name».</w:t>
      </w:r>
    </w:p>
    <w:p w14:paraId="149A9EB7" w14:textId="77777777" w:rsidR="0087418E" w:rsidRPr="00D84AFC" w:rsidRDefault="0087418E" w:rsidP="0087418E">
      <w:pPr>
        <w:pStyle w:val="Header"/>
        <w:tabs>
          <w:tab w:val="clear" w:pos="4320"/>
          <w:tab w:val="clear" w:pos="8640"/>
        </w:tabs>
        <w:ind w:left="2880" w:hanging="720"/>
      </w:pPr>
    </w:p>
    <w:p w14:paraId="0AC795B2" w14:textId="77777777" w:rsidR="0087418E" w:rsidRPr="00D84AFC" w:rsidRDefault="0087418E" w:rsidP="0087418E">
      <w:pPr>
        <w:keepNext/>
        <w:ind w:left="2880" w:hanging="720"/>
      </w:pPr>
      <w:r>
        <w:rPr>
          <w:szCs w:val="22"/>
        </w:rPr>
        <w:t>9.8.2</w:t>
      </w:r>
      <w:r w:rsidRPr="00D84AFC">
        <w:rPr>
          <w:b/>
          <w:szCs w:val="22"/>
        </w:rPr>
        <w:tab/>
        <w:t>Payment</w:t>
      </w:r>
    </w:p>
    <w:p w14:paraId="25C67E85" w14:textId="77777777" w:rsidR="0087418E" w:rsidRDefault="0087418E" w:rsidP="0087418E">
      <w:pPr>
        <w:ind w:left="2880"/>
        <w:rPr>
          <w:szCs w:val="22"/>
        </w:rPr>
      </w:pPr>
      <w:r w:rsidRPr="00457561">
        <w:rPr>
          <w:color w:val="FF0000"/>
          <w:szCs w:val="22"/>
        </w:rPr>
        <w:t>«Customer Name»</w:t>
      </w:r>
      <w:r w:rsidRPr="00457561">
        <w:rPr>
          <w:szCs w:val="22"/>
        </w:rPr>
        <w:t xml:space="preserve"> </w:t>
      </w:r>
      <w:r w:rsidRPr="00460537">
        <w:rPr>
          <w:szCs w:val="22"/>
        </w:rPr>
        <w:t>shall pay all bills electronically in accordance with instructions on the bill.  Payment of all bills, whether estimated or final, must be received by the 20th day after the Issue Date of the bill (Due Date).  If the 20th day is a Saturday, Sunday, or federal holiday, then the Due Date is the next Business Day</w:t>
      </w:r>
      <w:r w:rsidRPr="00457561">
        <w:rPr>
          <w:szCs w:val="22"/>
        </w:rPr>
        <w:t>.</w:t>
      </w:r>
    </w:p>
    <w:p w14:paraId="4AF07847" w14:textId="77777777" w:rsidR="0087418E" w:rsidRDefault="0087418E" w:rsidP="0087418E">
      <w:pPr>
        <w:ind w:left="2880" w:hanging="720"/>
        <w:rPr>
          <w:szCs w:val="22"/>
        </w:rPr>
      </w:pPr>
    </w:p>
    <w:p w14:paraId="06430BF8" w14:textId="77777777" w:rsidR="0087418E" w:rsidRPr="00457561" w:rsidRDefault="0087418E" w:rsidP="0087418E">
      <w:pPr>
        <w:ind w:left="2880"/>
        <w:rPr>
          <w:szCs w:val="22"/>
        </w:rPr>
      </w:pPr>
      <w:r w:rsidRPr="00457561">
        <w:rPr>
          <w:szCs w:val="22"/>
        </w:rPr>
        <w:t xml:space="preserve">If </w:t>
      </w:r>
      <w:r w:rsidRPr="00457561">
        <w:rPr>
          <w:color w:val="FF0000"/>
          <w:szCs w:val="22"/>
        </w:rPr>
        <w:t>«Customer Name»</w:t>
      </w:r>
      <w:r w:rsidRPr="00457561">
        <w:rPr>
          <w:szCs w:val="22"/>
        </w:rPr>
        <w:t xml:space="preserve"> has made payment on an estimated bill then:</w:t>
      </w:r>
    </w:p>
    <w:p w14:paraId="552EEA35" w14:textId="77777777" w:rsidR="0087418E" w:rsidRPr="00457561" w:rsidRDefault="0087418E" w:rsidP="0087418E">
      <w:pPr>
        <w:ind w:left="2880" w:hanging="720"/>
      </w:pPr>
    </w:p>
    <w:p w14:paraId="03DBC72D" w14:textId="77777777" w:rsidR="0087418E" w:rsidRPr="003A7F2A" w:rsidRDefault="0087418E" w:rsidP="0087418E">
      <w:pPr>
        <w:pStyle w:val="ListParagraph"/>
        <w:numPr>
          <w:ilvl w:val="0"/>
          <w:numId w:val="3"/>
        </w:numPr>
        <w:contextualSpacing w:val="0"/>
        <w:rPr>
          <w:szCs w:val="22"/>
        </w:rPr>
      </w:pPr>
      <w:r w:rsidRPr="003A7F2A">
        <w:rPr>
          <w:szCs w:val="22"/>
        </w:rPr>
        <w:t xml:space="preserve">if the amount of the final bill exceeds the amount of the estimated bill, then </w:t>
      </w:r>
      <w:r w:rsidRPr="003A7F2A">
        <w:rPr>
          <w:color w:val="FF0000"/>
          <w:szCs w:val="22"/>
        </w:rPr>
        <w:t>«Customer Name»</w:t>
      </w:r>
      <w:r w:rsidRPr="003A7F2A">
        <w:rPr>
          <w:szCs w:val="22"/>
        </w:rPr>
        <w:t xml:space="preserve"> shall pay BPA the </w:t>
      </w:r>
      <w:r w:rsidRPr="003A7F2A">
        <w:rPr>
          <w:szCs w:val="22"/>
        </w:rPr>
        <w:lastRenderedPageBreak/>
        <w:t>difference between the estimated bill and final bill by the final bill’s Due Date; or</w:t>
      </w:r>
    </w:p>
    <w:p w14:paraId="2174CD9C" w14:textId="77777777" w:rsidR="0087418E" w:rsidRPr="00457561" w:rsidRDefault="0087418E" w:rsidP="0087418E">
      <w:pPr>
        <w:ind w:left="2880" w:hanging="720"/>
        <w:rPr>
          <w:szCs w:val="22"/>
        </w:rPr>
      </w:pPr>
    </w:p>
    <w:p w14:paraId="19009F5C" w14:textId="77777777" w:rsidR="0087418E" w:rsidRPr="003A7F2A" w:rsidRDefault="0087418E" w:rsidP="0087418E">
      <w:pPr>
        <w:pStyle w:val="ListParagraph"/>
        <w:numPr>
          <w:ilvl w:val="0"/>
          <w:numId w:val="3"/>
        </w:numPr>
        <w:contextualSpacing w:val="0"/>
        <w:rPr>
          <w:szCs w:val="22"/>
        </w:rPr>
      </w:pPr>
      <w:r w:rsidRPr="003A7F2A">
        <w:rPr>
          <w:szCs w:val="22"/>
        </w:rPr>
        <w:t xml:space="preserve">if the amount of the final bill is less than the amount of the estimated bill, then BPA shall pay </w:t>
      </w:r>
      <w:r w:rsidRPr="003A7F2A">
        <w:rPr>
          <w:color w:val="FF0000"/>
          <w:szCs w:val="22"/>
        </w:rPr>
        <w:t>«Customer Name»</w:t>
      </w:r>
      <w:r w:rsidRPr="003A7F2A">
        <w:rPr>
          <w:szCs w:val="22"/>
        </w:rPr>
        <w:t xml:space="preserve"> the difference between the estimated bill and final bill by the 20</w:t>
      </w:r>
      <w:r w:rsidRPr="003A7F2A">
        <w:rPr>
          <w:szCs w:val="22"/>
          <w:vertAlign w:val="superscript"/>
        </w:rPr>
        <w:t>th</w:t>
      </w:r>
      <w:r w:rsidRPr="003A7F2A">
        <w:rPr>
          <w:szCs w:val="22"/>
        </w:rPr>
        <w:t> day after the final bill’s Issue Date.  If the 20</w:t>
      </w:r>
      <w:r w:rsidRPr="003A7F2A">
        <w:rPr>
          <w:szCs w:val="22"/>
          <w:vertAlign w:val="superscript"/>
        </w:rPr>
        <w:t>th</w:t>
      </w:r>
      <w:r w:rsidRPr="003A7F2A">
        <w:rPr>
          <w:szCs w:val="22"/>
        </w:rPr>
        <w:t> day is a Saturday, Sunday, or federal holiday, then BPA shall pay the difference by the next Business Day.</w:t>
      </w:r>
    </w:p>
    <w:p w14:paraId="47EE3D0D" w14:textId="77777777" w:rsidR="0087418E" w:rsidRDefault="0087418E" w:rsidP="0087418E">
      <w:pPr>
        <w:ind w:left="2880" w:hanging="720"/>
        <w:rPr>
          <w:szCs w:val="22"/>
        </w:rPr>
      </w:pPr>
    </w:p>
    <w:p w14:paraId="19A8F125" w14:textId="77777777" w:rsidR="0087418E" w:rsidRPr="00D84AFC" w:rsidRDefault="0087418E" w:rsidP="0087418E">
      <w:pPr>
        <w:keepNext/>
        <w:ind w:firstLine="720"/>
        <w:rPr>
          <w:szCs w:val="22"/>
        </w:rPr>
      </w:pPr>
      <w:r>
        <w:t>9.9</w:t>
      </w:r>
      <w:r>
        <w:tab/>
      </w:r>
      <w:r w:rsidRPr="00D84AFC">
        <w:rPr>
          <w:b/>
          <w:szCs w:val="22"/>
        </w:rPr>
        <w:t>Late Payments</w:t>
      </w:r>
    </w:p>
    <w:p w14:paraId="0137CE9E" w14:textId="77777777" w:rsidR="0087418E" w:rsidRPr="00457561" w:rsidRDefault="0087418E" w:rsidP="0087418E">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54FE4363" w14:textId="77777777" w:rsidR="0087418E" w:rsidRPr="00457561" w:rsidRDefault="0087418E" w:rsidP="0087418E">
      <w:pPr>
        <w:tabs>
          <w:tab w:val="left" w:pos="1080"/>
        </w:tabs>
        <w:ind w:left="2880" w:hanging="720"/>
        <w:rPr>
          <w:szCs w:val="22"/>
        </w:rPr>
      </w:pPr>
    </w:p>
    <w:p w14:paraId="396C0B74" w14:textId="77777777" w:rsidR="0087418E" w:rsidRPr="00457561" w:rsidRDefault="0087418E" w:rsidP="0087418E">
      <w:pPr>
        <w:tabs>
          <w:tab w:val="left" w:pos="1080"/>
        </w:tabs>
        <w:ind w:left="288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w:t>
      </w:r>
      <w:r w:rsidRPr="00762345">
        <w:rPr>
          <w:szCs w:val="22"/>
        </w:rPr>
        <w:t xml:space="preserve">plus </w:t>
      </w:r>
      <w:r>
        <w:rPr>
          <w:szCs w:val="22"/>
        </w:rPr>
        <w:t>four</w:t>
      </w:r>
      <w:r w:rsidRPr="00762345">
        <w:rPr>
          <w:szCs w:val="22"/>
        </w:rPr>
        <w:t> percent</w:t>
      </w:r>
      <w:r w:rsidRPr="00457561">
        <w:rPr>
          <w:szCs w:val="22"/>
        </w:rPr>
        <w:t>, divided by 365; or</w:t>
      </w:r>
    </w:p>
    <w:p w14:paraId="010021F5" w14:textId="77777777" w:rsidR="0087418E" w:rsidRPr="00457561" w:rsidRDefault="0087418E" w:rsidP="0087418E">
      <w:pPr>
        <w:ind w:left="2160"/>
      </w:pPr>
    </w:p>
    <w:p w14:paraId="7D236C0C" w14:textId="77777777" w:rsidR="0087418E" w:rsidRPr="00457561" w:rsidRDefault="0087418E" w:rsidP="0087418E">
      <w:pPr>
        <w:ind w:left="2880" w:hanging="720"/>
        <w:rPr>
          <w:szCs w:val="22"/>
        </w:rPr>
      </w:pPr>
      <w:r w:rsidRPr="00457561">
        <w:rPr>
          <w:szCs w:val="22"/>
        </w:rPr>
        <w:t>(2)</w:t>
      </w:r>
      <w:r w:rsidRPr="00457561">
        <w:rPr>
          <w:szCs w:val="22"/>
        </w:rPr>
        <w:tab/>
        <w:t>the Prime Rate times 1.5, divided by 365</w:t>
      </w:r>
      <w:r>
        <w:rPr>
          <w:szCs w:val="22"/>
        </w:rPr>
        <w:t>.</w:t>
      </w:r>
    </w:p>
    <w:p w14:paraId="52F50378" w14:textId="77777777" w:rsidR="0087418E" w:rsidRDefault="0087418E" w:rsidP="0087418E">
      <w:pPr>
        <w:keepNext/>
        <w:ind w:left="1440"/>
      </w:pPr>
    </w:p>
    <w:p w14:paraId="1C92E265" w14:textId="77777777" w:rsidR="0087418E" w:rsidRPr="00D84AFC" w:rsidRDefault="0087418E" w:rsidP="0087418E">
      <w:pPr>
        <w:keepNext/>
        <w:ind w:firstLine="720"/>
        <w:rPr>
          <w:b/>
        </w:rPr>
      </w:pPr>
      <w:r>
        <w:t>9.10</w:t>
      </w:r>
      <w:r w:rsidRPr="00D84AFC">
        <w:rPr>
          <w:b/>
        </w:rPr>
        <w:tab/>
        <w:t>Disputed Bills</w:t>
      </w:r>
    </w:p>
    <w:p w14:paraId="4A040153" w14:textId="77777777" w:rsidR="0087418E" w:rsidRDefault="0087418E" w:rsidP="0087418E">
      <w:pPr>
        <w:keepNext/>
        <w:ind w:left="1440"/>
        <w:rPr>
          <w:szCs w:val="22"/>
        </w:rPr>
      </w:pPr>
      <w:r>
        <w:rPr>
          <w:szCs w:val="22"/>
        </w:rPr>
        <w:t>D</w:t>
      </w:r>
      <w:r w:rsidRPr="00457561">
        <w:rPr>
          <w:szCs w:val="22"/>
        </w:rPr>
        <w:t xml:space="preserve">isputes </w:t>
      </w:r>
      <w:r>
        <w:rPr>
          <w:szCs w:val="22"/>
        </w:rPr>
        <w:t xml:space="preserve">of </w:t>
      </w:r>
      <w:r w:rsidRPr="00457561">
        <w:rPr>
          <w:szCs w:val="22"/>
        </w:rPr>
        <w:t>any portion of a</w:t>
      </w:r>
      <w:r>
        <w:rPr>
          <w:szCs w:val="22"/>
        </w:rPr>
        <w:t xml:space="preserve"> charge or credit on</w:t>
      </w:r>
      <w:r w:rsidRPr="00457561">
        <w:rPr>
          <w:szCs w:val="22"/>
        </w:rPr>
        <w:t xml:space="preserve"> </w:t>
      </w:r>
      <w:r w:rsidRPr="00457561">
        <w:rPr>
          <w:color w:val="FF0000"/>
          <w:szCs w:val="22"/>
        </w:rPr>
        <w:t>«Customer Name»</w:t>
      </w:r>
      <w:r>
        <w:rPr>
          <w:szCs w:val="22"/>
        </w:rPr>
        <w:t>’s estimated or final bills under this section shall be addressed pursuant to section 6.5/6 above.</w:t>
      </w:r>
    </w:p>
    <w:p w14:paraId="779D7BA3" w14:textId="5DC0F23B" w:rsidR="0087418E" w:rsidRDefault="0087418E">
      <w:pPr>
        <w:spacing w:after="160" w:line="278" w:lineRule="auto"/>
      </w:pPr>
      <w:r>
        <w:br w:type="page"/>
      </w:r>
    </w:p>
    <w:p w14:paraId="444B844E" w14:textId="77777777" w:rsidR="0087418E" w:rsidRPr="00E95100" w:rsidRDefault="0087418E" w:rsidP="0087418E">
      <w:pPr>
        <w:keepNext/>
        <w:rPr>
          <w:b/>
        </w:rPr>
      </w:pPr>
      <w:r>
        <w:rPr>
          <w:b/>
        </w:rPr>
        <w:lastRenderedPageBreak/>
        <w:t>10</w:t>
      </w:r>
      <w:r w:rsidRPr="00E95100">
        <w:rPr>
          <w:b/>
        </w:rPr>
        <w:t>.</w:t>
      </w:r>
      <w:r w:rsidRPr="00E95100">
        <w:rPr>
          <w:b/>
        </w:rPr>
        <w:tab/>
      </w:r>
      <w:bookmarkStart w:id="1" w:name="OLE_LINK7"/>
      <w:bookmarkStart w:id="2" w:name="OLE_LINK8"/>
      <w:r w:rsidRPr="00E95100">
        <w:rPr>
          <w:b/>
        </w:rPr>
        <w:t>PASS</w:t>
      </w:r>
      <w:r w:rsidRPr="00E95100">
        <w:rPr>
          <w:b/>
        </w:rPr>
        <w:noBreakHyphen/>
        <w:t xml:space="preserve">THROUGH OF </w:t>
      </w:r>
      <w:r>
        <w:rPr>
          <w:b/>
        </w:rPr>
        <w:t xml:space="preserve">REP </w:t>
      </w:r>
      <w:r w:rsidRPr="00E95100">
        <w:rPr>
          <w:b/>
        </w:rPr>
        <w:t>BENEFITS</w:t>
      </w:r>
      <w:bookmarkEnd w:id="1"/>
      <w:bookmarkEnd w:id="2"/>
    </w:p>
    <w:p w14:paraId="201F7DCD" w14:textId="77777777" w:rsidR="0087418E" w:rsidRPr="00E95100" w:rsidRDefault="0087418E" w:rsidP="0087418E">
      <w:pPr>
        <w:keepNext/>
        <w:ind w:left="720"/>
      </w:pPr>
    </w:p>
    <w:p w14:paraId="7329F6AA" w14:textId="77777777" w:rsidR="0087418E" w:rsidRPr="00E95100" w:rsidRDefault="0087418E" w:rsidP="0087418E">
      <w:pPr>
        <w:ind w:left="1440" w:hanging="720"/>
      </w:pPr>
      <w:r>
        <w:t>10</w:t>
      </w:r>
      <w:r w:rsidRPr="00E95100">
        <w:t>.1</w:t>
      </w:r>
      <w:r w:rsidRPr="00E95100">
        <w:tab/>
      </w:r>
      <w:r>
        <w:t xml:space="preserve">All </w:t>
      </w:r>
      <w:r w:rsidRPr="00020BD4">
        <w:t>REP Benefit amounts</w:t>
      </w:r>
      <w:r>
        <w:t>, pursuant to sections 6 and 9 above,</w:t>
      </w:r>
      <w:r w:rsidRPr="00E95100">
        <w:t xml:space="preserve"> shall be passed through to </w:t>
      </w:r>
      <w:r w:rsidRPr="00E95100">
        <w:rPr>
          <w:color w:val="FF0000"/>
        </w:rPr>
        <w:t>«Customer Name»</w:t>
      </w:r>
      <w:r w:rsidRPr="000A5F95">
        <w:t>’s</w:t>
      </w:r>
      <w:r w:rsidRPr="00E95100">
        <w:t xml:space="preserve"> </w:t>
      </w:r>
      <w:r>
        <w:t>Residential Load.</w:t>
      </w:r>
      <w:r w:rsidRPr="00E95100">
        <w:t xml:space="preserve"> </w:t>
      </w:r>
      <w:r>
        <w:t>The form of such pass-through shall be</w:t>
      </w:r>
      <w:r w:rsidRPr="00E95100">
        <w:t>: (1) </w:t>
      </w:r>
      <w:r w:rsidRPr="000A5F95">
        <w:t xml:space="preserve">a separately stated credit to applicable retail rates on </w:t>
      </w:r>
      <w:r w:rsidRPr="000A5F95">
        <w:rPr>
          <w:color w:val="FF0000"/>
        </w:rPr>
        <w:t>«Customer Name»</w:t>
      </w:r>
      <w:r w:rsidRPr="000A5F95">
        <w:t>’s consumers’ monthly electric bills</w:t>
      </w:r>
      <w:r w:rsidRPr="00E95100">
        <w:t>;</w:t>
      </w:r>
      <w:r>
        <w:t xml:space="preserve"> </w:t>
      </w:r>
      <w:r w:rsidRPr="00E95100">
        <w:t>(2) monetary payments</w:t>
      </w:r>
      <w:r>
        <w:t xml:space="preserve">; or </w:t>
      </w:r>
      <w:r w:rsidRPr="000E2A5B">
        <w:rPr>
          <w:szCs w:val="22"/>
        </w:rPr>
        <w:t>(3) </w:t>
      </w:r>
      <w:r>
        <w:rPr>
          <w:szCs w:val="22"/>
        </w:rPr>
        <w:t xml:space="preserve">another form </w:t>
      </w:r>
      <w:r w:rsidRPr="000E2A5B">
        <w:rPr>
          <w:szCs w:val="22"/>
        </w:rPr>
        <w:t>as directed by the applicable Regulatory Body(ies)</w:t>
      </w:r>
      <w:r w:rsidRPr="00E95100">
        <w:t>.</w:t>
      </w:r>
    </w:p>
    <w:p w14:paraId="2BE8C5C1" w14:textId="77777777" w:rsidR="0087418E" w:rsidRPr="00E95100" w:rsidRDefault="0087418E" w:rsidP="0087418E">
      <w:pPr>
        <w:ind w:left="1440" w:hanging="720"/>
      </w:pPr>
    </w:p>
    <w:p w14:paraId="1BF74978" w14:textId="77777777" w:rsidR="0087418E" w:rsidRDefault="0087418E" w:rsidP="0087418E">
      <w:pPr>
        <w:ind w:left="1440" w:hanging="720"/>
      </w:pPr>
      <w:r>
        <w:t>10</w:t>
      </w:r>
      <w:r w:rsidRPr="00E95100">
        <w:t>.2</w:t>
      </w:r>
      <w:r w:rsidRPr="00E95100">
        <w:tab/>
      </w:r>
      <w:r>
        <w:t xml:space="preserve">REP </w:t>
      </w:r>
      <w:r w:rsidRPr="00E95100">
        <w:t xml:space="preserve">Benefits shall be passed through </w:t>
      </w:r>
      <w:r>
        <w:t xml:space="preserve">in full </w:t>
      </w:r>
      <w:r w:rsidRPr="00E95100">
        <w:t xml:space="preserve">by </w:t>
      </w:r>
      <w:r w:rsidRPr="00E95100">
        <w:rPr>
          <w:color w:val="FF0000"/>
        </w:rPr>
        <w:t>«Customer Name»</w:t>
      </w:r>
      <w:r w:rsidRPr="00E95100">
        <w:t xml:space="preserve"> </w:t>
      </w:r>
      <w:r>
        <w:t>on a monthly basis. D</w:t>
      </w:r>
      <w:r w:rsidRPr="00222466">
        <w:t xml:space="preserve">istributions of </w:t>
      </w:r>
      <w:r>
        <w:t>REP B</w:t>
      </w:r>
      <w:r w:rsidRPr="00222466">
        <w:t xml:space="preserve">enefits for the Residential Load may be made by </w:t>
      </w:r>
      <w:r w:rsidRPr="00222466">
        <w:rPr>
          <w:color w:val="FF0000"/>
        </w:rPr>
        <w:t>«Customer Name»</w:t>
      </w:r>
      <w:r w:rsidRPr="00222466">
        <w:t xml:space="preserve"> in advance of its receipt of any such </w:t>
      </w:r>
      <w:r>
        <w:t>REP B</w:t>
      </w:r>
      <w:r w:rsidRPr="00222466">
        <w:t>enefits from BPA and that such</w:t>
      </w:r>
      <w:r>
        <w:t xml:space="preserve"> REP B</w:t>
      </w:r>
      <w:r w:rsidRPr="00222466">
        <w:t xml:space="preserve">enefits may be used to set off distributions to the Residential Load made by </w:t>
      </w:r>
      <w:r w:rsidRPr="00222466">
        <w:rPr>
          <w:color w:val="FF0000"/>
        </w:rPr>
        <w:t>«Customer Name»</w:t>
      </w:r>
      <w:r w:rsidRPr="00222466">
        <w:t xml:space="preserve"> after October 1, 20</w:t>
      </w:r>
      <w:r>
        <w:t>28</w:t>
      </w:r>
      <w:r w:rsidRPr="00222466">
        <w:t xml:space="preserve">.  </w:t>
      </w:r>
    </w:p>
    <w:p w14:paraId="78CA3797" w14:textId="77777777" w:rsidR="0087418E" w:rsidRDefault="0087418E" w:rsidP="0087418E">
      <w:pPr>
        <w:ind w:left="1440" w:hanging="720"/>
      </w:pPr>
    </w:p>
    <w:p w14:paraId="00C38223" w14:textId="77777777" w:rsidR="0087418E" w:rsidRDefault="0087418E" w:rsidP="0087418E">
      <w:pPr>
        <w:ind w:left="1440"/>
      </w:pPr>
      <w:r w:rsidRPr="004D6EAF">
        <w:t xml:space="preserve">If the amount of REP Benefits held by </w:t>
      </w:r>
      <w:r w:rsidRPr="004D6EAF">
        <w:rPr>
          <w:color w:val="FF0000"/>
        </w:rPr>
        <w:t>«Customer Name»</w:t>
      </w:r>
      <w:r w:rsidRPr="004D6EAF">
        <w:t xml:space="preserve"> is less than $1,000,000</w:t>
      </w:r>
      <w:r w:rsidRPr="004D6EAF">
        <w:rPr>
          <w:i/>
          <w:iCs/>
        </w:rPr>
        <w:t>,</w:t>
      </w:r>
      <w:r w:rsidRPr="00E95100">
        <w:t xml:space="preserve"> then </w:t>
      </w:r>
      <w:r w:rsidRPr="00E95100">
        <w:rPr>
          <w:color w:val="FF0000"/>
        </w:rPr>
        <w:t>«Customer Name»</w:t>
      </w:r>
      <w:r w:rsidRPr="00E95100">
        <w:t xml:space="preserve"> may distribute </w:t>
      </w:r>
      <w:r>
        <w:t>REP B</w:t>
      </w:r>
      <w:r w:rsidRPr="00E95100">
        <w:t>enefits on a less frequent basis, provided that distributions are made at least once each Fiscal Year</w:t>
      </w:r>
      <w:r>
        <w:t>.</w:t>
      </w:r>
    </w:p>
    <w:p w14:paraId="676429F1" w14:textId="77777777" w:rsidR="0087418E" w:rsidRDefault="0087418E" w:rsidP="0087418E">
      <w:pPr>
        <w:ind w:left="1440"/>
      </w:pPr>
    </w:p>
    <w:p w14:paraId="08A9E95B" w14:textId="77777777" w:rsidR="0087418E" w:rsidRPr="00E95100" w:rsidRDefault="0087418E" w:rsidP="0087418E">
      <w:pPr>
        <w:ind w:left="1440"/>
      </w:pPr>
      <w:r>
        <w:t xml:space="preserve">Any remaining REP Benefits held shall be distributed to </w:t>
      </w:r>
      <w:r w:rsidRPr="00E95100">
        <w:rPr>
          <w:color w:val="FF0000"/>
        </w:rPr>
        <w:t>«Customer Name»</w:t>
      </w:r>
      <w:r>
        <w:rPr>
          <w:color w:val="FF0000"/>
        </w:rPr>
        <w:t>’s</w:t>
      </w:r>
      <w:r>
        <w:t xml:space="preserve"> Residential Load no later than twelve months following the earlier of: (a) the end of the term of this Agreement; or (b) termination or suspension of this Agreement.</w:t>
      </w:r>
    </w:p>
    <w:p w14:paraId="796A0F16" w14:textId="77777777" w:rsidR="0087418E" w:rsidRPr="00E95100" w:rsidRDefault="0087418E" w:rsidP="0087418E">
      <w:pPr>
        <w:ind w:left="1440" w:hanging="720"/>
      </w:pPr>
    </w:p>
    <w:p w14:paraId="74D1C6AF" w14:textId="77777777" w:rsidR="0087418E" w:rsidRDefault="0087418E" w:rsidP="0087418E">
      <w:pPr>
        <w:ind w:left="1440" w:hanging="720"/>
      </w:pPr>
      <w:r>
        <w:t>10</w:t>
      </w:r>
      <w:r w:rsidRPr="00E95100">
        <w:t>.3</w:t>
      </w:r>
      <w:r w:rsidRPr="00E95100">
        <w:tab/>
      </w:r>
      <w:r>
        <w:t>REP B</w:t>
      </w:r>
      <w:r w:rsidRPr="00E95100">
        <w:t xml:space="preserve">enefits shall be passed through consistent with </w:t>
      </w:r>
      <w:r>
        <w:t xml:space="preserve">any </w:t>
      </w:r>
      <w:r w:rsidRPr="00E95100">
        <w:t xml:space="preserve">procedures developed by </w:t>
      </w:r>
      <w:r w:rsidRPr="00E95100">
        <w:rPr>
          <w:color w:val="FF0000"/>
        </w:rPr>
        <w:t>«Customer Name»</w:t>
      </w:r>
      <w:r w:rsidRPr="00E95100">
        <w:t>’s Regulatory Bod</w:t>
      </w:r>
      <w:r>
        <w:t>y(ie</w:t>
      </w:r>
      <w:r w:rsidRPr="00E95100">
        <w:t>s</w:t>
      </w:r>
      <w:r>
        <w:t>) that are not otherwise inconsistent with this Agreement, the Northwest Power Act, or other applicable federal law.</w:t>
      </w:r>
      <w:r w:rsidRPr="00E95100">
        <w:t xml:space="preserve">  Until </w:t>
      </w:r>
      <w:r w:rsidRPr="00E95100">
        <w:rPr>
          <w:color w:val="FF0000"/>
        </w:rPr>
        <w:t>«Customer Name»</w:t>
      </w:r>
      <w:r w:rsidRPr="00E95100">
        <w:t xml:space="preserve"> has passed through such </w:t>
      </w:r>
      <w:r>
        <w:t>REP B</w:t>
      </w:r>
      <w:r w:rsidRPr="00E95100">
        <w:t>enefits pursuant to section </w:t>
      </w:r>
      <w:r>
        <w:t>10</w:t>
      </w:r>
      <w:r w:rsidRPr="00222466">
        <w:t>.1 above</w:t>
      </w:r>
      <w:r w:rsidRPr="00E95100">
        <w:t xml:space="preserve">, </w:t>
      </w:r>
      <w:r>
        <w:t>REP B</w:t>
      </w:r>
      <w:r w:rsidRPr="00E95100">
        <w:t xml:space="preserve">enefits </w:t>
      </w:r>
      <w:r>
        <w:t xml:space="preserve">received by </w:t>
      </w:r>
      <w:r w:rsidRPr="00E95100">
        <w:rPr>
          <w:color w:val="FF0000"/>
        </w:rPr>
        <w:t>«Customer Name»</w:t>
      </w:r>
      <w:r w:rsidRPr="00E95100">
        <w:t xml:space="preserve"> shall be identified on </w:t>
      </w:r>
      <w:r w:rsidRPr="00E95100">
        <w:rPr>
          <w:color w:val="FF0000"/>
        </w:rPr>
        <w:t>«Customer Name»</w:t>
      </w:r>
      <w:r w:rsidRPr="00E95100">
        <w:t>’s books of account and shall accrue interest at the rate</w:t>
      </w:r>
      <w:r>
        <w:t>(</w:t>
      </w:r>
      <w:r w:rsidRPr="00E95100">
        <w:t>s</w:t>
      </w:r>
      <w:r>
        <w:t>)</w:t>
      </w:r>
      <w:r w:rsidRPr="00E95100">
        <w:t xml:space="preserve"> established by </w:t>
      </w:r>
      <w:r w:rsidRPr="00E95100">
        <w:rPr>
          <w:color w:val="FF0000"/>
        </w:rPr>
        <w:t>«Customer Name»</w:t>
      </w:r>
      <w:r w:rsidRPr="00E95100">
        <w:t>’s Regulatory Bod</w:t>
      </w:r>
      <w:r>
        <w:t>y(ie</w:t>
      </w:r>
      <w:r w:rsidRPr="00E95100">
        <w:t>s</w:t>
      </w:r>
      <w:r>
        <w:t>)</w:t>
      </w:r>
      <w:r w:rsidRPr="00E95100">
        <w:t>.</w:t>
      </w:r>
    </w:p>
    <w:p w14:paraId="2EC025FB" w14:textId="77777777" w:rsidR="0087418E" w:rsidRDefault="0087418E" w:rsidP="0087418E">
      <w:pPr>
        <w:ind w:left="1440" w:hanging="720"/>
      </w:pPr>
    </w:p>
    <w:p w14:paraId="1C7DD225" w14:textId="77777777" w:rsidR="0087418E" w:rsidRDefault="0087418E" w:rsidP="0087418E">
      <w:pPr>
        <w:keepNext/>
        <w:ind w:left="1440" w:hanging="720"/>
      </w:pPr>
      <w:r>
        <w:t>10.4</w:t>
      </w:r>
      <w:r>
        <w:tab/>
      </w:r>
      <w:r w:rsidRPr="007F22E7">
        <w:rPr>
          <w:b/>
          <w:bCs/>
        </w:rPr>
        <w:t>Customer Bill Credit Notice</w:t>
      </w:r>
      <w:r>
        <w:tab/>
      </w:r>
    </w:p>
    <w:p w14:paraId="21F3A59E" w14:textId="77777777" w:rsidR="0087418E" w:rsidRDefault="0087418E" w:rsidP="0087418E">
      <w:pPr>
        <w:keepNext/>
        <w:ind w:left="1440" w:hanging="720"/>
        <w:rPr>
          <w:highlight w:val="yellow"/>
        </w:rPr>
      </w:pPr>
      <w:r>
        <w:rPr>
          <w:color w:val="FF0000"/>
        </w:rPr>
        <w:t xml:space="preserve"> </w:t>
      </w:r>
      <w:r>
        <w:rPr>
          <w:color w:val="FF0000"/>
        </w:rPr>
        <w:tab/>
      </w:r>
      <w:r w:rsidRPr="00AF3A26">
        <w:rPr>
          <w:color w:val="FF0000"/>
        </w:rPr>
        <w:t>«Customer Name»</w:t>
      </w:r>
      <w:r w:rsidRPr="00AF3A26">
        <w:t xml:space="preserve"> will ensure that any entity that issues customer bills to </w:t>
      </w:r>
      <w:r w:rsidRPr="00AF3A26">
        <w:rPr>
          <w:color w:val="FF0000"/>
        </w:rPr>
        <w:t>«Customer Name»</w:t>
      </w:r>
      <w:r w:rsidRPr="00AF3A26">
        <w:t>’s residential and farm consumers shall provide written notice on such customer bills that the benefits of this Agreement are “</w:t>
      </w:r>
      <w:r>
        <w:t>BPA REP Credit</w:t>
      </w:r>
      <w:r w:rsidRPr="00AF3A26">
        <w:t>”</w:t>
      </w:r>
      <w:r>
        <w:t xml:space="preserve"> or such other as approved by BPA.</w:t>
      </w:r>
    </w:p>
    <w:p w14:paraId="4E1999A0" w14:textId="476214D5" w:rsidR="0087418E" w:rsidRDefault="0087418E">
      <w:pPr>
        <w:spacing w:after="160" w:line="278" w:lineRule="auto"/>
      </w:pPr>
      <w:r>
        <w:br w:type="page"/>
      </w:r>
    </w:p>
    <w:p w14:paraId="27D5F04C" w14:textId="77777777" w:rsidR="0087418E" w:rsidRPr="00AF3A26" w:rsidRDefault="0087418E" w:rsidP="0087418E">
      <w:pPr>
        <w:keepNext/>
        <w:rPr>
          <w:szCs w:val="22"/>
        </w:rPr>
      </w:pPr>
      <w:r w:rsidRPr="00AF3A26">
        <w:rPr>
          <w:b/>
          <w:szCs w:val="22"/>
        </w:rPr>
        <w:lastRenderedPageBreak/>
        <w:t>1</w:t>
      </w:r>
      <w:r>
        <w:rPr>
          <w:b/>
          <w:szCs w:val="22"/>
        </w:rPr>
        <w:t>2</w:t>
      </w:r>
      <w:r w:rsidRPr="00AF3A26">
        <w:rPr>
          <w:b/>
          <w:szCs w:val="22"/>
        </w:rPr>
        <w:t>.</w:t>
      </w:r>
      <w:r w:rsidRPr="00AF3A26">
        <w:rPr>
          <w:b/>
          <w:szCs w:val="22"/>
        </w:rPr>
        <w:tab/>
        <w:t xml:space="preserve">NOTICES </w:t>
      </w:r>
      <w:smartTag w:uri="urn:schemas-microsoft-com:office:smarttags" w:element="stockticker">
        <w:r w:rsidRPr="00AF3A26">
          <w:rPr>
            <w:b/>
            <w:szCs w:val="22"/>
          </w:rPr>
          <w:t>AND</w:t>
        </w:r>
      </w:smartTag>
      <w:r w:rsidRPr="00AF3A26">
        <w:rPr>
          <w:b/>
          <w:szCs w:val="22"/>
        </w:rPr>
        <w:t xml:space="preserve"> CONTACT INFORMATION</w:t>
      </w:r>
    </w:p>
    <w:p w14:paraId="55705878" w14:textId="77777777" w:rsidR="0087418E" w:rsidRDefault="0087418E" w:rsidP="0087418E">
      <w:pPr>
        <w:ind w:left="720"/>
        <w:rPr>
          <w:szCs w:val="22"/>
        </w:rPr>
      </w:pPr>
      <w:r w:rsidRPr="001A25CF">
        <w:rPr>
          <w:szCs w:val="22"/>
        </w:rPr>
        <w:t>Any notice required under this Agreement</w:t>
      </w:r>
      <w:r>
        <w:rPr>
          <w:szCs w:val="22"/>
        </w:rPr>
        <w:t xml:space="preserve"> that requires such notice to be provided under the terms of this section</w:t>
      </w:r>
      <w:r w:rsidRPr="001A25CF">
        <w:rPr>
          <w:szCs w:val="22"/>
        </w:rPr>
        <w:t xml:space="preserve"> shall be </w:t>
      </w:r>
      <w:r>
        <w:rPr>
          <w:szCs w:val="22"/>
        </w:rPr>
        <w:t>provided in writing to the other Party in one of the following ways:</w:t>
      </w:r>
    </w:p>
    <w:p w14:paraId="51FECAA9" w14:textId="77777777" w:rsidR="0087418E" w:rsidRDefault="0087418E" w:rsidP="0087418E">
      <w:pPr>
        <w:ind w:left="1440" w:hanging="720"/>
        <w:rPr>
          <w:szCs w:val="22"/>
        </w:rPr>
      </w:pPr>
    </w:p>
    <w:p w14:paraId="36B191C8" w14:textId="77777777" w:rsidR="0087418E" w:rsidRDefault="0087418E" w:rsidP="0087418E">
      <w:pPr>
        <w:ind w:left="1425"/>
        <w:rPr>
          <w:szCs w:val="22"/>
        </w:rPr>
      </w:pPr>
      <w:r>
        <w:rPr>
          <w:szCs w:val="22"/>
        </w:rPr>
        <w:t>(1)</w:t>
      </w:r>
      <w:r>
        <w:rPr>
          <w:szCs w:val="22"/>
        </w:rPr>
        <w:tab/>
      </w:r>
      <w:r w:rsidRPr="001A25CF">
        <w:rPr>
          <w:szCs w:val="22"/>
        </w:rPr>
        <w:t>delivered in person</w:t>
      </w:r>
      <w:r>
        <w:rPr>
          <w:szCs w:val="22"/>
        </w:rPr>
        <w:t>;</w:t>
      </w:r>
    </w:p>
    <w:p w14:paraId="55327E12" w14:textId="77777777" w:rsidR="0087418E" w:rsidRDefault="0087418E" w:rsidP="0087418E">
      <w:pPr>
        <w:ind w:left="1425" w:hanging="684"/>
        <w:rPr>
          <w:szCs w:val="22"/>
        </w:rPr>
      </w:pPr>
    </w:p>
    <w:p w14:paraId="0D1B5F45" w14:textId="77777777" w:rsidR="0087418E" w:rsidRDefault="0087418E" w:rsidP="0087418E">
      <w:pPr>
        <w:ind w:left="1425"/>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with proof of receipt</w:t>
      </w:r>
      <w:r>
        <w:rPr>
          <w:szCs w:val="22"/>
        </w:rPr>
        <w:t>;</w:t>
      </w:r>
    </w:p>
    <w:p w14:paraId="6E228EAA" w14:textId="77777777" w:rsidR="0087418E" w:rsidRDefault="0087418E" w:rsidP="0087418E">
      <w:pPr>
        <w:ind w:left="1425" w:hanging="684"/>
        <w:rPr>
          <w:szCs w:val="22"/>
        </w:rPr>
      </w:pPr>
    </w:p>
    <w:p w14:paraId="3EC7FD3A" w14:textId="77777777" w:rsidR="0087418E" w:rsidRDefault="0087418E" w:rsidP="0087418E">
      <w:pPr>
        <w:ind w:left="1425"/>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requested;</w:t>
      </w:r>
    </w:p>
    <w:p w14:paraId="194A8273" w14:textId="77777777" w:rsidR="0087418E" w:rsidRDefault="0087418E" w:rsidP="0087418E">
      <w:pPr>
        <w:ind w:left="1425" w:hanging="684"/>
        <w:rPr>
          <w:szCs w:val="22"/>
        </w:rPr>
      </w:pPr>
    </w:p>
    <w:p w14:paraId="5A7B2A3A" w14:textId="77777777" w:rsidR="0087418E" w:rsidRDefault="0087418E" w:rsidP="0087418E">
      <w:pPr>
        <w:ind w:left="2160" w:hanging="792"/>
        <w:rPr>
          <w:szCs w:val="22"/>
        </w:rPr>
      </w:pPr>
      <w:r>
        <w:rPr>
          <w:szCs w:val="22"/>
        </w:rPr>
        <w:t>(4)</w:t>
      </w:r>
      <w:r>
        <w:rPr>
          <w:szCs w:val="22"/>
        </w:rPr>
        <w:tab/>
        <w:t xml:space="preserve">electronically; </w:t>
      </w:r>
      <w:r w:rsidRPr="00BA4EB3">
        <w:rPr>
          <w:szCs w:val="22"/>
        </w:rPr>
        <w:t>or</w:t>
      </w:r>
    </w:p>
    <w:p w14:paraId="420FD29B" w14:textId="77777777" w:rsidR="0087418E" w:rsidRDefault="0087418E" w:rsidP="0087418E">
      <w:pPr>
        <w:ind w:left="1368" w:hanging="627"/>
        <w:rPr>
          <w:szCs w:val="22"/>
        </w:rPr>
      </w:pPr>
    </w:p>
    <w:p w14:paraId="740F4E7C" w14:textId="77777777" w:rsidR="0087418E" w:rsidRDefault="0087418E" w:rsidP="0087418E">
      <w:pPr>
        <w:ind w:left="1368"/>
        <w:rPr>
          <w:szCs w:val="22"/>
        </w:rPr>
      </w:pPr>
      <w:r>
        <w:rPr>
          <w:szCs w:val="22"/>
        </w:rPr>
        <w:t>(5)</w:t>
      </w:r>
      <w:r>
        <w:rPr>
          <w:szCs w:val="22"/>
        </w:rPr>
        <w:tab/>
      </w:r>
      <w:r w:rsidRPr="00811952">
        <w:rPr>
          <w:szCs w:val="22"/>
        </w:rPr>
        <w:t>by another method agreed to by the Parties.</w:t>
      </w:r>
    </w:p>
    <w:p w14:paraId="0A42E482" w14:textId="77777777" w:rsidR="0087418E" w:rsidRDefault="0087418E" w:rsidP="0087418E">
      <w:pPr>
        <w:ind w:left="1368" w:hanging="627"/>
        <w:rPr>
          <w:szCs w:val="22"/>
        </w:rPr>
      </w:pPr>
    </w:p>
    <w:p w14:paraId="434513A3" w14:textId="77777777" w:rsidR="0087418E" w:rsidRDefault="0087418E" w:rsidP="0087418E">
      <w:pPr>
        <w:ind w:left="720"/>
        <w:rPr>
          <w:szCs w:val="22"/>
        </w:rPr>
      </w:pPr>
      <w:r w:rsidRPr="001A25CF">
        <w:rPr>
          <w:szCs w:val="22"/>
        </w:rPr>
        <w:t xml:space="preserve">Notices are effective when received.  Either Party </w:t>
      </w:r>
      <w:r>
        <w:rPr>
          <w:szCs w:val="22"/>
        </w:rPr>
        <w:t xml:space="preserve">shall notify the other Party of </w:t>
      </w:r>
      <w:r w:rsidRPr="001A25CF">
        <w:rPr>
          <w:szCs w:val="22"/>
        </w:rPr>
        <w:t>change</w:t>
      </w:r>
      <w:r>
        <w:rPr>
          <w:szCs w:val="22"/>
        </w:rPr>
        <w:t>s</w:t>
      </w:r>
      <w:r w:rsidRPr="001A25CF">
        <w:rPr>
          <w:szCs w:val="22"/>
        </w:rPr>
        <w:t xml:space="preserve"> </w:t>
      </w:r>
      <w:r>
        <w:rPr>
          <w:szCs w:val="22"/>
        </w:rPr>
        <w:t>to their contact information</w:t>
      </w:r>
      <w:r w:rsidRPr="001A25CF">
        <w:rPr>
          <w:szCs w:val="22"/>
        </w:rPr>
        <w:t>.</w:t>
      </w:r>
      <w:r>
        <w:rPr>
          <w:szCs w:val="22"/>
        </w:rPr>
        <w:t xml:space="preserve">  After such notice, BPA may unilaterally amend this section to reflect such changes to the Parties’ contact information.  </w:t>
      </w:r>
    </w:p>
    <w:p w14:paraId="4C0F27D6" w14:textId="77777777" w:rsidR="0087418E" w:rsidRDefault="0087418E" w:rsidP="0087418E">
      <w:pPr>
        <w:ind w:left="720"/>
        <w:rPr>
          <w:szCs w:val="22"/>
        </w:rPr>
      </w:pPr>
    </w:p>
    <w:p w14:paraId="7C780B7D" w14:textId="77777777" w:rsidR="0087418E" w:rsidRDefault="0087418E" w:rsidP="0087418E">
      <w:pPr>
        <w:ind w:left="720"/>
        <w:rPr>
          <w:szCs w:val="22"/>
        </w:rPr>
      </w:pPr>
      <w:r w:rsidRPr="001A25CF">
        <w:rPr>
          <w:szCs w:val="22"/>
        </w:rPr>
        <w:t>The Parties shall deliver notices to the following person and address</w:t>
      </w:r>
      <w:r>
        <w:rPr>
          <w:szCs w:val="22"/>
        </w:rPr>
        <w:t>:</w:t>
      </w:r>
    </w:p>
    <w:p w14:paraId="245DB6F1" w14:textId="77777777" w:rsidR="0087418E" w:rsidRDefault="0087418E" w:rsidP="0087418E">
      <w:pPr>
        <w:ind w:left="1440" w:hanging="720"/>
      </w:pPr>
    </w:p>
    <w:p w14:paraId="3A401132" w14:textId="77777777" w:rsidR="0087418E" w:rsidRPr="00A51CE0" w:rsidRDefault="0087418E" w:rsidP="0087418E">
      <w:pPr>
        <w:keepNext/>
        <w:ind w:left="720"/>
        <w:rPr>
          <w:i/>
          <w:color w:val="FF00FF"/>
          <w:szCs w:val="22"/>
        </w:rPr>
      </w:pPr>
      <w:r w:rsidRPr="00A51CE0">
        <w:rPr>
          <w:i/>
          <w:color w:val="FF00FF"/>
          <w:szCs w:val="22"/>
        </w:rPr>
        <w:t>(</w:t>
      </w:r>
      <w:r w:rsidRPr="00A51CE0">
        <w:rPr>
          <w:i/>
          <w:color w:val="FF00FF"/>
          <w:szCs w:val="22"/>
          <w:u w:val="single"/>
        </w:rPr>
        <w:t>Drafter’s Note</w:t>
      </w:r>
      <w:r w:rsidRPr="00A51CE0">
        <w:rPr>
          <w:i/>
          <w:color w:val="FF00FF"/>
          <w:szCs w:val="22"/>
        </w:rPr>
        <w:t>:  Check BPA address and phone number prefix to ensure it is applicable.)</w:t>
      </w:r>
    </w:p>
    <w:tbl>
      <w:tblPr>
        <w:tblW w:w="8820" w:type="dxa"/>
        <w:tblInd w:w="828" w:type="dxa"/>
        <w:tblLayout w:type="fixed"/>
        <w:tblLook w:val="0000" w:firstRow="0" w:lastRow="0" w:firstColumn="0" w:lastColumn="0" w:noHBand="0" w:noVBand="0"/>
      </w:tblPr>
      <w:tblGrid>
        <w:gridCol w:w="4410"/>
        <w:gridCol w:w="4410"/>
      </w:tblGrid>
      <w:tr w:rsidR="0087418E" w:rsidRPr="001A25CF" w14:paraId="216FF569" w14:textId="77777777" w:rsidTr="00A23702">
        <w:trPr>
          <w:cantSplit/>
        </w:trPr>
        <w:tc>
          <w:tcPr>
            <w:tcW w:w="4410" w:type="dxa"/>
          </w:tcPr>
          <w:p w14:paraId="46E0763E" w14:textId="77777777" w:rsidR="0087418E" w:rsidRPr="001A25CF" w:rsidRDefault="0087418E" w:rsidP="00A23702">
            <w:pPr>
              <w:keepNext/>
              <w:rPr>
                <w:szCs w:val="22"/>
              </w:rPr>
            </w:pPr>
            <w:bookmarkStart w:id="3" w:name="_Hlk198569449"/>
            <w:r w:rsidRPr="001A25CF">
              <w:rPr>
                <w:szCs w:val="22"/>
              </w:rPr>
              <w:t xml:space="preserve">If to </w:t>
            </w:r>
            <w:r w:rsidRPr="001A25CF">
              <w:rPr>
                <w:color w:val="FF0000"/>
                <w:szCs w:val="22"/>
              </w:rPr>
              <w:t>«Customer Name»</w:t>
            </w:r>
            <w:r w:rsidRPr="001A25CF">
              <w:rPr>
                <w:szCs w:val="22"/>
              </w:rPr>
              <w:t>:</w:t>
            </w:r>
          </w:p>
          <w:p w14:paraId="2C250284" w14:textId="77777777" w:rsidR="0087418E" w:rsidRPr="001A25CF" w:rsidRDefault="0087418E" w:rsidP="00A23702">
            <w:pPr>
              <w:keepNext/>
              <w:rPr>
                <w:szCs w:val="22"/>
              </w:rPr>
            </w:pPr>
          </w:p>
          <w:p w14:paraId="22DE3B33" w14:textId="77777777" w:rsidR="0087418E" w:rsidRPr="001A25CF" w:rsidRDefault="0087418E" w:rsidP="00A23702">
            <w:pPr>
              <w:keepNext/>
              <w:tabs>
                <w:tab w:val="left" w:pos="900"/>
                <w:tab w:val="left" w:pos="3600"/>
                <w:tab w:val="left" w:pos="4320"/>
                <w:tab w:val="left" w:pos="5130"/>
              </w:tabs>
              <w:rPr>
                <w:szCs w:val="22"/>
              </w:rPr>
            </w:pPr>
            <w:r w:rsidRPr="001A25CF">
              <w:rPr>
                <w:color w:val="FF0000"/>
                <w:szCs w:val="22"/>
              </w:rPr>
              <w:t>«Utility Name»</w:t>
            </w:r>
          </w:p>
          <w:p w14:paraId="4291E4AD" w14:textId="77777777" w:rsidR="0087418E" w:rsidRPr="001A25CF" w:rsidRDefault="0087418E" w:rsidP="00A23702">
            <w:pPr>
              <w:keepNext/>
              <w:tabs>
                <w:tab w:val="left" w:pos="900"/>
                <w:tab w:val="left" w:pos="3600"/>
                <w:tab w:val="left" w:pos="4320"/>
                <w:tab w:val="left" w:pos="5130"/>
              </w:tabs>
              <w:rPr>
                <w:szCs w:val="22"/>
              </w:rPr>
            </w:pPr>
            <w:r w:rsidRPr="001A25CF">
              <w:rPr>
                <w:color w:val="FF0000"/>
                <w:szCs w:val="22"/>
              </w:rPr>
              <w:t>«Street Address»</w:t>
            </w:r>
          </w:p>
          <w:p w14:paraId="71FE8FD2" w14:textId="77777777" w:rsidR="0087418E" w:rsidRPr="001A25CF" w:rsidRDefault="0087418E" w:rsidP="00A23702">
            <w:pPr>
              <w:keepNext/>
              <w:tabs>
                <w:tab w:val="left" w:pos="900"/>
                <w:tab w:val="left" w:pos="3600"/>
                <w:tab w:val="left" w:pos="4320"/>
                <w:tab w:val="left" w:pos="5130"/>
              </w:tabs>
              <w:rPr>
                <w:szCs w:val="22"/>
              </w:rPr>
            </w:pPr>
            <w:r w:rsidRPr="001A25CF">
              <w:rPr>
                <w:color w:val="FF0000"/>
                <w:szCs w:val="22"/>
              </w:rPr>
              <w:t>«PO Box »</w:t>
            </w:r>
          </w:p>
          <w:p w14:paraId="4DE0565C" w14:textId="77777777" w:rsidR="0087418E" w:rsidRPr="001A25CF" w:rsidRDefault="0087418E" w:rsidP="00A23702">
            <w:pPr>
              <w:keepNext/>
              <w:rPr>
                <w:szCs w:val="22"/>
              </w:rPr>
            </w:pPr>
            <w:r w:rsidRPr="001A25CF">
              <w:rPr>
                <w:color w:val="FF0000"/>
                <w:szCs w:val="22"/>
              </w:rPr>
              <w:t>«City, State</w:t>
            </w:r>
            <w:r>
              <w:rPr>
                <w:color w:val="FF0000"/>
                <w:szCs w:val="22"/>
              </w:rPr>
              <w:t xml:space="preserve"> </w:t>
            </w:r>
            <w:r w:rsidRPr="001A25CF">
              <w:rPr>
                <w:color w:val="FF0000"/>
                <w:szCs w:val="22"/>
              </w:rPr>
              <w:t xml:space="preserve"> Zip»</w:t>
            </w:r>
          </w:p>
          <w:p w14:paraId="325DF6FE" w14:textId="77777777" w:rsidR="0087418E" w:rsidRPr="001A25CF" w:rsidRDefault="0087418E" w:rsidP="00A23702">
            <w:pPr>
              <w:keepNext/>
              <w:tabs>
                <w:tab w:val="left" w:pos="936"/>
              </w:tabs>
              <w:rPr>
                <w:szCs w:val="22"/>
              </w:rPr>
            </w:pPr>
            <w:r w:rsidRPr="001A25CF">
              <w:rPr>
                <w:szCs w:val="22"/>
              </w:rPr>
              <w:t>Attn:</w:t>
            </w:r>
            <w:r w:rsidRPr="001A25CF">
              <w:rPr>
                <w:szCs w:val="22"/>
              </w:rPr>
              <w:tab/>
            </w:r>
            <w:r w:rsidRPr="001A25CF">
              <w:rPr>
                <w:color w:val="FF0000"/>
                <w:szCs w:val="22"/>
              </w:rPr>
              <w:t>«Contact Name»</w:t>
            </w:r>
          </w:p>
          <w:p w14:paraId="59D93382" w14:textId="77777777" w:rsidR="0087418E" w:rsidRPr="001A25CF" w:rsidRDefault="0087418E" w:rsidP="00A23702">
            <w:pPr>
              <w:keepNext/>
              <w:tabs>
                <w:tab w:val="left" w:pos="936"/>
              </w:tabs>
              <w:rPr>
                <w:szCs w:val="22"/>
              </w:rPr>
            </w:pPr>
            <w:r w:rsidRPr="001A25CF">
              <w:rPr>
                <w:szCs w:val="22"/>
              </w:rPr>
              <w:tab/>
            </w:r>
            <w:r w:rsidRPr="001A25CF">
              <w:rPr>
                <w:color w:val="FF0000"/>
                <w:szCs w:val="22"/>
              </w:rPr>
              <w:t>«Contact Title»</w:t>
            </w:r>
          </w:p>
          <w:p w14:paraId="7C99D5C5" w14:textId="77777777" w:rsidR="0087418E" w:rsidRPr="001A25CF" w:rsidRDefault="0087418E" w:rsidP="00A23702">
            <w:pPr>
              <w:keepNext/>
              <w:tabs>
                <w:tab w:val="left" w:pos="936"/>
              </w:tabs>
              <w:rPr>
                <w:szCs w:val="22"/>
              </w:rPr>
            </w:pPr>
            <w:r w:rsidRPr="001A25CF">
              <w:rPr>
                <w:szCs w:val="22"/>
              </w:rPr>
              <w:t>Phone:</w:t>
            </w:r>
            <w:r w:rsidRPr="001A25CF">
              <w:rPr>
                <w:szCs w:val="22"/>
              </w:rPr>
              <w:tab/>
            </w:r>
            <w:r w:rsidRPr="001A25CF">
              <w:rPr>
                <w:color w:val="FF0000"/>
                <w:szCs w:val="22"/>
              </w:rPr>
              <w:t>«###-###-####»</w:t>
            </w:r>
          </w:p>
          <w:p w14:paraId="34AAD4B6" w14:textId="77777777" w:rsidR="0087418E" w:rsidRPr="001A25CF" w:rsidRDefault="0087418E" w:rsidP="00A23702">
            <w:pPr>
              <w:keepNext/>
              <w:tabs>
                <w:tab w:val="left" w:pos="936"/>
              </w:tabs>
              <w:rPr>
                <w:szCs w:val="22"/>
              </w:rPr>
            </w:pPr>
            <w:r w:rsidRPr="001A25CF">
              <w:rPr>
                <w:szCs w:val="22"/>
              </w:rPr>
              <w:t>FAX:</w:t>
            </w:r>
            <w:r w:rsidRPr="001A25CF">
              <w:rPr>
                <w:szCs w:val="22"/>
              </w:rPr>
              <w:tab/>
            </w:r>
            <w:r w:rsidRPr="001A25CF">
              <w:rPr>
                <w:color w:val="FF0000"/>
                <w:szCs w:val="22"/>
              </w:rPr>
              <w:t>«###-###-####»</w:t>
            </w:r>
          </w:p>
          <w:p w14:paraId="18AF248F" w14:textId="77777777" w:rsidR="0087418E" w:rsidRPr="001A25CF" w:rsidRDefault="0087418E" w:rsidP="00A23702">
            <w:pPr>
              <w:keepNext/>
              <w:tabs>
                <w:tab w:val="left" w:pos="936"/>
              </w:tabs>
              <w:rPr>
                <w:szCs w:val="22"/>
              </w:rPr>
            </w:pPr>
            <w:r w:rsidRPr="001A25CF">
              <w:rPr>
                <w:szCs w:val="22"/>
              </w:rPr>
              <w:t>E-Mail:</w:t>
            </w:r>
            <w:r w:rsidRPr="001A25CF">
              <w:rPr>
                <w:szCs w:val="22"/>
              </w:rPr>
              <w:tab/>
            </w:r>
            <w:r w:rsidRPr="001A25CF">
              <w:rPr>
                <w:color w:val="FF0000"/>
                <w:szCs w:val="22"/>
              </w:rPr>
              <w:t>«E-mail address»</w:t>
            </w:r>
          </w:p>
        </w:tc>
        <w:tc>
          <w:tcPr>
            <w:tcW w:w="4410" w:type="dxa"/>
          </w:tcPr>
          <w:p w14:paraId="121A3EA5" w14:textId="77777777" w:rsidR="0087418E" w:rsidRPr="001A25CF" w:rsidRDefault="0087418E" w:rsidP="00A23702">
            <w:pPr>
              <w:keepNext/>
              <w:rPr>
                <w:szCs w:val="22"/>
              </w:rPr>
            </w:pPr>
            <w:r w:rsidRPr="001A25CF">
              <w:rPr>
                <w:szCs w:val="22"/>
              </w:rPr>
              <w:t>If to BPA:</w:t>
            </w:r>
          </w:p>
          <w:p w14:paraId="13E1F85E" w14:textId="77777777" w:rsidR="0087418E" w:rsidRPr="001A25CF" w:rsidRDefault="0087418E" w:rsidP="00A23702">
            <w:pPr>
              <w:keepNext/>
              <w:rPr>
                <w:szCs w:val="22"/>
              </w:rPr>
            </w:pPr>
          </w:p>
          <w:p w14:paraId="5F01D901" w14:textId="77777777" w:rsidR="0087418E" w:rsidRPr="001A25CF" w:rsidRDefault="0087418E" w:rsidP="00A23702">
            <w:pPr>
              <w:keepNext/>
              <w:tabs>
                <w:tab w:val="left" w:pos="900"/>
                <w:tab w:val="left" w:pos="3600"/>
                <w:tab w:val="left" w:pos="4320"/>
                <w:tab w:val="left" w:pos="5130"/>
              </w:tabs>
              <w:rPr>
                <w:szCs w:val="22"/>
              </w:rPr>
            </w:pPr>
            <w:r w:rsidRPr="001A25CF">
              <w:rPr>
                <w:szCs w:val="22"/>
              </w:rPr>
              <w:t>Bonneville Power Administration</w:t>
            </w:r>
            <w:bookmarkStart w:id="4" w:name="OLE_LINK9"/>
          </w:p>
          <w:p w14:paraId="64EEF7AB" w14:textId="77777777" w:rsidR="0087418E" w:rsidRPr="001A25CF" w:rsidRDefault="0087418E" w:rsidP="00A23702">
            <w:pPr>
              <w:keepNext/>
              <w:tabs>
                <w:tab w:val="left" w:pos="900"/>
                <w:tab w:val="left" w:pos="3600"/>
                <w:tab w:val="left" w:pos="4320"/>
                <w:tab w:val="left" w:pos="5130"/>
              </w:tabs>
              <w:rPr>
                <w:szCs w:val="22"/>
              </w:rPr>
            </w:pPr>
            <w:r w:rsidRPr="001A25CF">
              <w:rPr>
                <w:color w:val="FF0000"/>
                <w:szCs w:val="22"/>
              </w:rPr>
              <w:t>«Street Address»</w:t>
            </w:r>
          </w:p>
          <w:p w14:paraId="3EA04213" w14:textId="77777777" w:rsidR="0087418E" w:rsidRPr="001A25CF" w:rsidRDefault="0087418E" w:rsidP="00A23702">
            <w:pPr>
              <w:keepNext/>
              <w:tabs>
                <w:tab w:val="left" w:pos="900"/>
                <w:tab w:val="left" w:pos="3600"/>
                <w:tab w:val="left" w:pos="4320"/>
                <w:tab w:val="left" w:pos="5130"/>
              </w:tabs>
              <w:rPr>
                <w:szCs w:val="22"/>
              </w:rPr>
            </w:pPr>
            <w:r w:rsidRPr="001A25CF">
              <w:rPr>
                <w:color w:val="FF0000"/>
                <w:szCs w:val="22"/>
              </w:rPr>
              <w:t>«PO Box»</w:t>
            </w:r>
          </w:p>
          <w:p w14:paraId="25139C69" w14:textId="77777777" w:rsidR="0087418E" w:rsidRPr="001A25CF" w:rsidRDefault="0087418E" w:rsidP="00A23702">
            <w:pPr>
              <w:keepNext/>
              <w:rPr>
                <w:szCs w:val="22"/>
              </w:rPr>
            </w:pPr>
            <w:r w:rsidRPr="001A25CF">
              <w:rPr>
                <w:color w:val="FF0000"/>
                <w:szCs w:val="22"/>
              </w:rPr>
              <w:t>«City, State</w:t>
            </w:r>
            <w:r>
              <w:rPr>
                <w:color w:val="FF0000"/>
                <w:szCs w:val="22"/>
              </w:rPr>
              <w:t xml:space="preserve"> </w:t>
            </w:r>
            <w:r w:rsidRPr="001A25CF">
              <w:rPr>
                <w:color w:val="FF0000"/>
                <w:szCs w:val="22"/>
              </w:rPr>
              <w:t xml:space="preserve"> Zip»</w:t>
            </w:r>
          </w:p>
          <w:bookmarkEnd w:id="4"/>
          <w:p w14:paraId="7C6422E3" w14:textId="77777777" w:rsidR="0087418E" w:rsidRPr="001A25CF" w:rsidRDefault="0087418E" w:rsidP="00A23702">
            <w:pPr>
              <w:keepNext/>
              <w:tabs>
                <w:tab w:val="left" w:pos="882"/>
                <w:tab w:val="left" w:pos="3600"/>
                <w:tab w:val="left" w:pos="4320"/>
                <w:tab w:val="left" w:pos="5130"/>
              </w:tabs>
              <w:rPr>
                <w:szCs w:val="22"/>
              </w:rPr>
            </w:pPr>
            <w:r w:rsidRPr="001A25CF">
              <w:rPr>
                <w:szCs w:val="22"/>
              </w:rPr>
              <w:t>Attn:</w:t>
            </w:r>
            <w:r w:rsidRPr="001A25CF">
              <w:rPr>
                <w:szCs w:val="22"/>
              </w:rPr>
              <w:tab/>
            </w:r>
            <w:r w:rsidRPr="001A25CF">
              <w:rPr>
                <w:color w:val="FF0000"/>
                <w:szCs w:val="22"/>
              </w:rPr>
              <w:t>«AE Name - Routing»</w:t>
            </w:r>
          </w:p>
          <w:p w14:paraId="289B47E4" w14:textId="77777777" w:rsidR="0087418E" w:rsidRPr="001A25CF" w:rsidRDefault="0087418E" w:rsidP="00A23702">
            <w:pPr>
              <w:keepNext/>
              <w:tabs>
                <w:tab w:val="left" w:pos="882"/>
                <w:tab w:val="left" w:pos="3600"/>
                <w:tab w:val="left" w:pos="4320"/>
                <w:tab w:val="left" w:pos="5130"/>
              </w:tabs>
              <w:rPr>
                <w:szCs w:val="22"/>
              </w:rPr>
            </w:pPr>
            <w:r w:rsidRPr="001A25CF">
              <w:rPr>
                <w:szCs w:val="22"/>
              </w:rPr>
              <w:tab/>
              <w:t>Account Executive</w:t>
            </w:r>
          </w:p>
          <w:p w14:paraId="6821BF2E" w14:textId="77777777" w:rsidR="0087418E" w:rsidRPr="001A25CF" w:rsidRDefault="0087418E" w:rsidP="00A23702">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
          <w:p w14:paraId="71B0413E" w14:textId="77777777" w:rsidR="0087418E" w:rsidRPr="001A25CF" w:rsidRDefault="0087418E" w:rsidP="00A23702">
            <w:pPr>
              <w:keepNext/>
              <w:tabs>
                <w:tab w:val="left" w:pos="900"/>
              </w:tabs>
              <w:rPr>
                <w:szCs w:val="22"/>
              </w:rPr>
            </w:pPr>
            <w:r w:rsidRPr="001A25CF">
              <w:rPr>
                <w:szCs w:val="22"/>
              </w:rPr>
              <w:t>FAX:</w:t>
            </w:r>
            <w:r w:rsidRPr="001A25CF">
              <w:rPr>
                <w:szCs w:val="22"/>
              </w:rPr>
              <w:tab/>
            </w:r>
            <w:bookmarkStart w:id="5" w:name="OLE_LINK5"/>
            <w:bookmarkStart w:id="6" w:name="OLE_LINK6"/>
            <w:r w:rsidRPr="001A25CF">
              <w:rPr>
                <w:color w:val="FF0000"/>
                <w:szCs w:val="22"/>
              </w:rPr>
              <w:t>«###-###-####»</w:t>
            </w:r>
            <w:bookmarkEnd w:id="5"/>
            <w:bookmarkEnd w:id="6"/>
          </w:p>
          <w:p w14:paraId="11C3D931" w14:textId="77777777" w:rsidR="0087418E" w:rsidRPr="001A25CF" w:rsidRDefault="0087418E" w:rsidP="00A23702">
            <w:pPr>
              <w:keepNext/>
              <w:tabs>
                <w:tab w:val="left" w:pos="900"/>
              </w:tabs>
              <w:rPr>
                <w:szCs w:val="22"/>
              </w:rPr>
            </w:pPr>
            <w:r w:rsidRPr="001A25CF">
              <w:rPr>
                <w:szCs w:val="22"/>
              </w:rPr>
              <w:t>E-Mail:</w:t>
            </w:r>
            <w:r w:rsidRPr="001A25CF">
              <w:rPr>
                <w:szCs w:val="22"/>
              </w:rPr>
              <w:tab/>
            </w:r>
            <w:r w:rsidRPr="001A25CF">
              <w:rPr>
                <w:color w:val="FF0000"/>
                <w:szCs w:val="22"/>
              </w:rPr>
              <w:t>«E-mail address»</w:t>
            </w:r>
          </w:p>
        </w:tc>
      </w:tr>
      <w:bookmarkEnd w:id="3"/>
    </w:tbl>
    <w:p w14:paraId="18C5F776" w14:textId="178F5047" w:rsidR="0087418E" w:rsidRDefault="0087418E"/>
    <w:p w14:paraId="700783AA" w14:textId="77777777" w:rsidR="0087418E" w:rsidRDefault="0087418E">
      <w:pPr>
        <w:spacing w:after="160" w:line="278" w:lineRule="auto"/>
      </w:pPr>
      <w:r>
        <w:br w:type="page"/>
      </w:r>
    </w:p>
    <w:p w14:paraId="5EDD6C06" w14:textId="77777777" w:rsidR="0087418E" w:rsidRPr="00A51CE0" w:rsidRDefault="0087418E" w:rsidP="0087418E">
      <w:pPr>
        <w:keepNext/>
        <w:rPr>
          <w:b/>
          <w:szCs w:val="22"/>
        </w:rPr>
      </w:pPr>
      <w:r w:rsidRPr="00AF3A26">
        <w:rPr>
          <w:b/>
          <w:szCs w:val="22"/>
        </w:rPr>
        <w:lastRenderedPageBreak/>
        <w:t>1</w:t>
      </w:r>
      <w:r>
        <w:rPr>
          <w:b/>
          <w:szCs w:val="22"/>
        </w:rPr>
        <w:t>3</w:t>
      </w:r>
      <w:r w:rsidRPr="00AF3A26">
        <w:rPr>
          <w:b/>
          <w:szCs w:val="22"/>
        </w:rPr>
        <w:t>.</w:t>
      </w:r>
      <w:r w:rsidRPr="00AF3A26">
        <w:rPr>
          <w:b/>
          <w:szCs w:val="22"/>
        </w:rPr>
        <w:tab/>
        <w:t>UNCONTROLLABLE FORCES</w:t>
      </w:r>
    </w:p>
    <w:p w14:paraId="6F85FAD1" w14:textId="77777777" w:rsidR="0087418E" w:rsidRPr="00B8661B" w:rsidRDefault="0087418E" w:rsidP="0087418E">
      <w:pPr>
        <w:keepNext/>
        <w:ind w:left="720"/>
      </w:pPr>
    </w:p>
    <w:p w14:paraId="01F41F90" w14:textId="77777777" w:rsidR="0087418E" w:rsidRPr="00B8661B" w:rsidRDefault="0087418E" w:rsidP="0087418E">
      <w:pPr>
        <w:ind w:left="1440" w:hanging="720"/>
        <w:rPr>
          <w:szCs w:val="22"/>
        </w:rPr>
      </w:pPr>
      <w:r>
        <w:rPr>
          <w:szCs w:val="22"/>
        </w:rPr>
        <w:t>13.1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w:t>
      </w:r>
      <w:r>
        <w:rPr>
          <w:szCs w:val="22"/>
        </w:rPr>
        <w:t>,</w:t>
      </w:r>
      <w:r w:rsidRPr="00B8661B">
        <w:rPr>
          <w:szCs w:val="22"/>
        </w:rPr>
        <w:t xml:space="preserv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0D6B7FB4" w14:textId="77777777" w:rsidR="0087418E" w:rsidRPr="001A25CF" w:rsidRDefault="0087418E" w:rsidP="0087418E">
      <w:pPr>
        <w:ind w:left="1440"/>
      </w:pPr>
    </w:p>
    <w:p w14:paraId="700ECC32" w14:textId="77777777" w:rsidR="0087418E" w:rsidRPr="001A25CF" w:rsidRDefault="0087418E" w:rsidP="0087418E">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Pr>
          <w:rFonts w:cs="Century Schoolbook"/>
          <w:szCs w:val="22"/>
        </w:rPr>
        <w:t>’</w:t>
      </w:r>
      <w:r w:rsidRPr="001A25CF">
        <w:rPr>
          <w:rFonts w:cs="Century Schoolbook"/>
          <w:szCs w:val="22"/>
        </w:rPr>
        <w:t xml:space="preserve">s or a </w:t>
      </w:r>
      <w:r>
        <w:rPr>
          <w:rFonts w:cs="Century Schoolbook"/>
          <w:szCs w:val="22"/>
        </w:rPr>
        <w:t>T</w:t>
      </w:r>
      <w:r w:rsidRPr="001A25CF">
        <w:rPr>
          <w:rFonts w:cs="Century Schoolbook"/>
          <w:szCs w:val="22"/>
        </w:rPr>
        <w:t xml:space="preserve">hird Party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t>deliver</w:t>
      </w:r>
      <w:r>
        <w:rPr>
          <w:rFonts w:cs="Century Schoolbook"/>
          <w:szCs w:val="22"/>
        </w:rPr>
        <w:t>y of</w:t>
      </w:r>
      <w:r w:rsidRPr="001A25CF">
        <w:rPr>
          <w:rFonts w:cs="Century Schoolbook"/>
          <w:szCs w:val="22"/>
        </w:rPr>
        <w:t xml:space="preserve"> </w:t>
      </w:r>
      <w:r>
        <w:rPr>
          <w:rFonts w:cs="Century Schoolbook"/>
          <w:szCs w:val="22"/>
        </w:rPr>
        <w:t>In-Lieu Power</w:t>
      </w:r>
      <w:r w:rsidRPr="001A25CF">
        <w:rPr>
          <w:rFonts w:cs="Century Schoolbook"/>
          <w:szCs w:val="22"/>
        </w:rPr>
        <w:t xml:space="preserve"> sold under this Agreement to </w:t>
      </w:r>
      <w:r w:rsidRPr="001A25CF">
        <w:rPr>
          <w:rFonts w:cs="Century Schoolbook"/>
          <w:color w:val="FF0000"/>
          <w:szCs w:val="22"/>
        </w:rPr>
        <w:t>«Customer Name»</w:t>
      </w:r>
      <w:r w:rsidRPr="001A25CF">
        <w:rPr>
          <w:rFonts w:cs="Century Schoolbook"/>
          <w:szCs w:val="22"/>
        </w:rPr>
        <w:t>;</w:t>
      </w:r>
    </w:p>
    <w:p w14:paraId="02BC86AA" w14:textId="77777777" w:rsidR="0087418E" w:rsidRPr="001A25CF" w:rsidRDefault="0087418E" w:rsidP="0087418E">
      <w:pPr>
        <w:ind w:left="1440"/>
      </w:pPr>
    </w:p>
    <w:p w14:paraId="1586DBD6" w14:textId="77777777" w:rsidR="0087418E" w:rsidRPr="001A25CF" w:rsidRDefault="0087418E" w:rsidP="0087418E">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«Customer Name»</w:t>
      </w:r>
      <w:r w:rsidRPr="00792C64">
        <w:rPr>
          <w:rFonts w:cs="Century Schoolbook"/>
          <w:szCs w:val="22"/>
        </w:rPr>
        <w:t>’</w:t>
      </w:r>
      <w:r w:rsidRPr="001A25CF">
        <w:rPr>
          <w:rFonts w:cs="Century Schoolbook"/>
          <w:szCs w:val="22"/>
        </w:rPr>
        <w:t>s</w:t>
      </w:r>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from delivering power to end-users;</w:t>
      </w:r>
    </w:p>
    <w:p w14:paraId="71AC5D6F" w14:textId="77777777" w:rsidR="0087418E" w:rsidRPr="001A25CF" w:rsidRDefault="0087418E" w:rsidP="0087418E">
      <w:pPr>
        <w:autoSpaceDE w:val="0"/>
        <w:autoSpaceDN w:val="0"/>
        <w:adjustRightInd w:val="0"/>
        <w:ind w:left="1440"/>
        <w:rPr>
          <w:rFonts w:cs="Arial"/>
          <w:szCs w:val="22"/>
        </w:rPr>
      </w:pPr>
    </w:p>
    <w:p w14:paraId="7C89611C" w14:textId="77777777" w:rsidR="0087418E" w:rsidRPr="001A25CF" w:rsidRDefault="0087418E" w:rsidP="0087418E">
      <w:pPr>
        <w:ind w:left="1440"/>
        <w:rPr>
          <w:szCs w:val="22"/>
        </w:rPr>
      </w:pPr>
      <w:r>
        <w:rPr>
          <w:szCs w:val="22"/>
        </w:rPr>
        <w:t>(3)</w:t>
      </w:r>
      <w:r w:rsidRPr="001A25CF">
        <w:rPr>
          <w:szCs w:val="22"/>
        </w:rPr>
        <w:tab/>
        <w:t>strikes</w:t>
      </w:r>
      <w:r>
        <w:rPr>
          <w:szCs w:val="22"/>
        </w:rPr>
        <w:t xml:space="preserve">, </w:t>
      </w:r>
      <w:r w:rsidRPr="001A25CF">
        <w:rPr>
          <w:szCs w:val="22"/>
        </w:rPr>
        <w:t>work stoppage</w:t>
      </w:r>
      <w:r>
        <w:rPr>
          <w:szCs w:val="22"/>
        </w:rPr>
        <w:t>, or terrorist acts</w:t>
      </w:r>
      <w:r w:rsidRPr="001A25CF">
        <w:rPr>
          <w:szCs w:val="22"/>
        </w:rPr>
        <w:t>;</w:t>
      </w:r>
    </w:p>
    <w:p w14:paraId="3D5F5DB1" w14:textId="77777777" w:rsidR="0087418E" w:rsidRPr="001A25CF" w:rsidRDefault="0087418E" w:rsidP="0087418E">
      <w:pPr>
        <w:ind w:left="1440"/>
        <w:rPr>
          <w:szCs w:val="22"/>
        </w:rPr>
      </w:pPr>
    </w:p>
    <w:p w14:paraId="0E9A2625" w14:textId="77777777" w:rsidR="0087418E" w:rsidRPr="001A25CF" w:rsidRDefault="0087418E" w:rsidP="0087418E">
      <w:pPr>
        <w:ind w:left="2160" w:hanging="720"/>
        <w:rPr>
          <w:szCs w:val="22"/>
        </w:rPr>
      </w:pPr>
      <w:r>
        <w:rPr>
          <w:szCs w:val="22"/>
        </w:rPr>
        <w:t>(4)</w:t>
      </w:r>
      <w:r w:rsidRPr="001A25CF">
        <w:rPr>
          <w:szCs w:val="22"/>
        </w:rPr>
        <w:tab/>
        <w:t>floods, earthquakes, other natural disasters</w:t>
      </w:r>
      <w:r>
        <w:rPr>
          <w:szCs w:val="22"/>
        </w:rPr>
        <w:t>, epidemics, or pandemics</w:t>
      </w:r>
      <w:r w:rsidRPr="001A25CF">
        <w:rPr>
          <w:szCs w:val="22"/>
        </w:rPr>
        <w:t>; and</w:t>
      </w:r>
    </w:p>
    <w:p w14:paraId="4AB620EC" w14:textId="77777777" w:rsidR="0087418E" w:rsidRPr="001A25CF" w:rsidRDefault="0087418E" w:rsidP="0087418E">
      <w:pPr>
        <w:ind w:left="1440"/>
        <w:rPr>
          <w:szCs w:val="22"/>
        </w:rPr>
      </w:pPr>
    </w:p>
    <w:p w14:paraId="4819E283" w14:textId="77777777" w:rsidR="0087418E" w:rsidRPr="001A25CF" w:rsidRDefault="0087418E" w:rsidP="0087418E">
      <w:pPr>
        <w:ind w:left="2160" w:hanging="720"/>
      </w:pPr>
      <w:r>
        <w:t>(5)</w:t>
      </w:r>
      <w:r w:rsidRPr="001A25CF">
        <w:tab/>
      </w:r>
      <w:r>
        <w:t xml:space="preserve">final </w:t>
      </w:r>
      <w:r w:rsidRPr="001A25CF">
        <w:t xml:space="preserve">orders or injunctions issued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2413A132" w14:textId="77777777" w:rsidR="0087418E" w:rsidRPr="001A25CF" w:rsidRDefault="0087418E" w:rsidP="0087418E">
      <w:pPr>
        <w:ind w:left="1440" w:hanging="720"/>
        <w:rPr>
          <w:szCs w:val="22"/>
        </w:rPr>
      </w:pPr>
    </w:p>
    <w:p w14:paraId="201BBA55" w14:textId="77777777" w:rsidR="0087418E" w:rsidRPr="00B8661B" w:rsidRDefault="0087418E" w:rsidP="0087418E">
      <w:pPr>
        <w:ind w:left="1440" w:hanging="720"/>
        <w:rPr>
          <w:szCs w:val="22"/>
        </w:rPr>
      </w:pPr>
      <w:r>
        <w:rPr>
          <w:szCs w:val="22"/>
        </w:rPr>
        <w:t>13.2</w:t>
      </w:r>
      <w:r w:rsidRPr="00B8661B">
        <w:rPr>
          <w:szCs w:val="22"/>
        </w:rPr>
        <w:tab/>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62C80713" w14:textId="77777777" w:rsidR="0087418E" w:rsidRPr="001A25CF" w:rsidRDefault="0087418E" w:rsidP="0087418E">
      <w:pPr>
        <w:ind w:left="720"/>
      </w:pPr>
    </w:p>
    <w:p w14:paraId="2EC44696" w14:textId="77777777" w:rsidR="0087418E" w:rsidRDefault="0087418E" w:rsidP="0087418E">
      <w:pPr>
        <w:ind w:left="1440" w:hanging="720"/>
        <w:rPr>
          <w:szCs w:val="22"/>
        </w:rPr>
      </w:pPr>
      <w:r>
        <w:rPr>
          <w:szCs w:val="22"/>
        </w:rPr>
        <w:t>13.3</w:t>
      </w:r>
      <w:r>
        <w:rPr>
          <w:szCs w:val="22"/>
        </w:rPr>
        <w:tab/>
      </w:r>
      <w:r w:rsidRPr="001A25CF">
        <w:rPr>
          <w:szCs w:val="22"/>
        </w:rPr>
        <w:t>If an Uncontrollable Force prevents a Party from performing any of its obligations under this Agreement, such Party shall:</w:t>
      </w:r>
    </w:p>
    <w:p w14:paraId="3AD4A46F" w14:textId="77777777" w:rsidR="0087418E" w:rsidRDefault="0087418E" w:rsidP="0087418E">
      <w:pPr>
        <w:ind w:left="1440"/>
      </w:pPr>
    </w:p>
    <w:p w14:paraId="0AB51C28" w14:textId="77777777" w:rsidR="0087418E" w:rsidRDefault="0087418E" w:rsidP="0087418E">
      <w:pPr>
        <w:ind w:left="2160" w:hanging="720"/>
        <w:rPr>
          <w:szCs w:val="22"/>
        </w:rPr>
      </w:pPr>
      <w:r>
        <w:rPr>
          <w:szCs w:val="22"/>
        </w:rPr>
        <w:t>(1)</w:t>
      </w:r>
      <w:r>
        <w:rPr>
          <w:szCs w:val="22"/>
        </w:rPr>
        <w:tab/>
        <w:t>promptly</w:t>
      </w:r>
      <w:r w:rsidRPr="001A25CF">
        <w:rPr>
          <w:szCs w:val="22"/>
        </w:rPr>
        <w:t xml:space="preserve"> notify the other Party of such Uncontrollable Force by any means practicable and confirm such notice in writing as soon as reasonably practicable;</w:t>
      </w:r>
    </w:p>
    <w:p w14:paraId="6105D83C" w14:textId="77777777" w:rsidR="0087418E" w:rsidRDefault="0087418E" w:rsidP="0087418E">
      <w:pPr>
        <w:ind w:left="1440"/>
      </w:pPr>
    </w:p>
    <w:p w14:paraId="38456E5B" w14:textId="77777777" w:rsidR="0087418E" w:rsidRDefault="0087418E" w:rsidP="0087418E">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efforts to mitigate the effects of such Uncontrollable Force, remedy its inability to perform, and resume full performance of its obligation hereunder as soon as reasonably practicable;</w:t>
      </w:r>
    </w:p>
    <w:p w14:paraId="5AA77CDD" w14:textId="77777777" w:rsidR="0087418E" w:rsidRDefault="0087418E" w:rsidP="0087418E">
      <w:pPr>
        <w:ind w:left="1440"/>
      </w:pPr>
    </w:p>
    <w:p w14:paraId="666E0206" w14:textId="77777777" w:rsidR="0087418E" w:rsidRDefault="0087418E" w:rsidP="0087418E">
      <w:pPr>
        <w:ind w:left="2160" w:hanging="720"/>
        <w:rPr>
          <w:szCs w:val="22"/>
        </w:rPr>
      </w:pPr>
      <w:r>
        <w:rPr>
          <w:szCs w:val="22"/>
        </w:rPr>
        <w:t>(3)</w:t>
      </w:r>
      <w:r>
        <w:rPr>
          <w:szCs w:val="22"/>
        </w:rPr>
        <w:tab/>
      </w:r>
      <w:r w:rsidRPr="001A25CF">
        <w:rPr>
          <w:szCs w:val="22"/>
        </w:rPr>
        <w:t>keep the other Party apprised of such efforts on an ongoing basis; and</w:t>
      </w:r>
    </w:p>
    <w:p w14:paraId="255094EB" w14:textId="77777777" w:rsidR="0087418E" w:rsidRDefault="0087418E" w:rsidP="0087418E">
      <w:pPr>
        <w:ind w:left="1440"/>
      </w:pPr>
    </w:p>
    <w:p w14:paraId="1F6DD510" w14:textId="77777777" w:rsidR="0087418E" w:rsidRDefault="0087418E" w:rsidP="0087418E">
      <w:pPr>
        <w:ind w:left="2160" w:hanging="720"/>
        <w:rPr>
          <w:szCs w:val="22"/>
        </w:rPr>
      </w:pPr>
      <w:r>
        <w:rPr>
          <w:szCs w:val="22"/>
        </w:rPr>
        <w:t>(4)</w:t>
      </w:r>
      <w:r>
        <w:rPr>
          <w:szCs w:val="22"/>
        </w:rPr>
        <w:tab/>
      </w:r>
      <w:r w:rsidRPr="001A25CF">
        <w:rPr>
          <w:szCs w:val="22"/>
        </w:rPr>
        <w:t>provide written notice of the resumption of performance.</w:t>
      </w:r>
    </w:p>
    <w:p w14:paraId="53938A8C" w14:textId="77777777" w:rsidR="0087418E" w:rsidRDefault="0087418E" w:rsidP="0087418E">
      <w:pPr>
        <w:ind w:left="1440"/>
        <w:rPr>
          <w:szCs w:val="22"/>
        </w:rPr>
      </w:pPr>
    </w:p>
    <w:p w14:paraId="5E36FE7D" w14:textId="77777777" w:rsidR="0087418E" w:rsidRPr="001A25CF" w:rsidRDefault="0087418E" w:rsidP="0087418E">
      <w:pPr>
        <w:ind w:left="1440"/>
        <w:rPr>
          <w:szCs w:val="22"/>
        </w:rPr>
      </w:pPr>
      <w:r w:rsidRPr="001A25CF">
        <w:rPr>
          <w:szCs w:val="22"/>
        </w:rPr>
        <w:t>Written notices sent under this section</w:t>
      </w:r>
      <w:r>
        <w:rPr>
          <w:szCs w:val="22"/>
        </w:rPr>
        <w:t xml:space="preserve"> </w:t>
      </w:r>
      <w:r w:rsidRPr="001A25CF">
        <w:rPr>
          <w:szCs w:val="22"/>
        </w:rPr>
        <w:t xml:space="preserve">must </w:t>
      </w:r>
      <w:r w:rsidRPr="00F31836">
        <w:rPr>
          <w:szCs w:val="22"/>
        </w:rPr>
        <w:t>comply with section </w:t>
      </w:r>
      <w:r>
        <w:rPr>
          <w:szCs w:val="22"/>
        </w:rPr>
        <w:t>12.</w:t>
      </w:r>
    </w:p>
    <w:p w14:paraId="659B72C8" w14:textId="557D2208" w:rsidR="0087418E" w:rsidRDefault="0087418E">
      <w:pPr>
        <w:spacing w:after="160" w:line="278" w:lineRule="auto"/>
      </w:pPr>
      <w:r>
        <w:br w:type="page"/>
      </w:r>
    </w:p>
    <w:p w14:paraId="23606C30" w14:textId="77777777" w:rsidR="0087418E" w:rsidRPr="00AF3A26" w:rsidRDefault="0087418E" w:rsidP="0087418E">
      <w:pPr>
        <w:ind w:left="720" w:hanging="630"/>
        <w:rPr>
          <w:szCs w:val="22"/>
        </w:rPr>
      </w:pPr>
      <w:r w:rsidRPr="00AF3A26">
        <w:rPr>
          <w:b/>
          <w:szCs w:val="22"/>
        </w:rPr>
        <w:lastRenderedPageBreak/>
        <w:t>1</w:t>
      </w:r>
      <w:r>
        <w:rPr>
          <w:b/>
          <w:szCs w:val="22"/>
        </w:rPr>
        <w:t>4</w:t>
      </w:r>
      <w:r w:rsidRPr="00AF3A26">
        <w:rPr>
          <w:b/>
          <w:szCs w:val="22"/>
        </w:rPr>
        <w:t>.</w:t>
      </w:r>
      <w:r w:rsidRPr="00AF3A26">
        <w:rPr>
          <w:b/>
          <w:szCs w:val="22"/>
        </w:rPr>
        <w:tab/>
        <w:t xml:space="preserve">GOVERNING LAW </w:t>
      </w:r>
      <w:smartTag w:uri="urn:schemas-microsoft-com:office:smarttags" w:element="stockticker">
        <w:r w:rsidRPr="00AF3A26">
          <w:rPr>
            <w:b/>
            <w:szCs w:val="22"/>
          </w:rPr>
          <w:t>AND</w:t>
        </w:r>
      </w:smartTag>
      <w:r w:rsidRPr="00AF3A26">
        <w:rPr>
          <w:b/>
          <w:szCs w:val="22"/>
        </w:rPr>
        <w:t xml:space="preserve"> DISPUTE RESOLUTION</w:t>
      </w:r>
    </w:p>
    <w:p w14:paraId="452334B2" w14:textId="77777777" w:rsidR="0087418E" w:rsidRPr="00B8661B" w:rsidRDefault="0087418E" w:rsidP="0087418E">
      <w:pPr>
        <w:ind w:left="720"/>
        <w:rPr>
          <w:szCs w:val="22"/>
        </w:rPr>
      </w:pPr>
      <w:r w:rsidRPr="00B8661B">
        <w:rPr>
          <w:szCs w:val="22"/>
        </w:rPr>
        <w:t xml:space="preserve">This Agreement shall be interpreted consistent with and governed by federal law.  </w:t>
      </w:r>
      <w:r w:rsidRPr="0085312D">
        <w:rPr>
          <w:color w:val="FF0000"/>
          <w:szCs w:val="22"/>
        </w:rPr>
        <w:t>«Customer Name»</w:t>
      </w:r>
      <w:r w:rsidRPr="005A78D6">
        <w:rPr>
          <w:szCs w:val="22"/>
        </w:rPr>
        <w:t xml:space="preserve"> </w:t>
      </w:r>
      <w:r>
        <w:rPr>
          <w:szCs w:val="22"/>
        </w:rPr>
        <w:t xml:space="preserve">and BPA </w:t>
      </w:r>
      <w:r w:rsidRPr="00B8661B">
        <w:rPr>
          <w:szCs w:val="22"/>
        </w:rPr>
        <w:t xml:space="preserve">shall identify issue(s) in dispute </w:t>
      </w:r>
      <w:r>
        <w:rPr>
          <w:szCs w:val="22"/>
        </w:rPr>
        <w:t xml:space="preserve">arising out of this Agreement </w:t>
      </w:r>
      <w:r w:rsidRPr="00B8661B">
        <w:rPr>
          <w:szCs w:val="22"/>
        </w:rPr>
        <w:t xml:space="preserve">and make a good faith effort to negotiate a resolution of </w:t>
      </w:r>
      <w:r>
        <w:rPr>
          <w:szCs w:val="22"/>
        </w:rPr>
        <w:t xml:space="preserve">such </w:t>
      </w:r>
      <w:r w:rsidRPr="00B8661B">
        <w:rPr>
          <w:szCs w:val="22"/>
        </w:rPr>
        <w:t xml:space="preserve">disputes before either may initiate litigation or arbitration.  Such good faith effort shall include discussions or negotiations between the Parties’ executives or managers.  </w:t>
      </w:r>
      <w:r>
        <w:rPr>
          <w:szCs w:val="22"/>
        </w:rPr>
        <w:t>Pending resolution of</w:t>
      </w:r>
      <w:r w:rsidRPr="00B8661B">
        <w:rPr>
          <w:szCs w:val="22"/>
        </w:rPr>
        <w:t xml:space="preserve"> a contract dispute or contract issue between the Parties </w:t>
      </w:r>
      <w:r>
        <w:rPr>
          <w:szCs w:val="22"/>
        </w:rPr>
        <w:t xml:space="preserve">or through formal dispute resolution of a contract dispute </w:t>
      </w:r>
      <w:r w:rsidRPr="00B8661B">
        <w:rPr>
          <w:szCs w:val="22"/>
        </w:rPr>
        <w:t>arising out of this Agreement, the Parties shall continue performance under this Agreement unless to do so would be impossible or impracticable.</w:t>
      </w:r>
      <w:r>
        <w:rPr>
          <w:szCs w:val="22"/>
        </w:rPr>
        <w:t xml:space="preserve">  Unless the Parties engage in binding arbitration as provided for in this section 14, the Parties reserve their rights to individually seek judicial resolution of any dispute arising under this Agreement.</w:t>
      </w:r>
    </w:p>
    <w:p w14:paraId="72A96C09" w14:textId="77777777" w:rsidR="0087418E" w:rsidRPr="00AF3A26" w:rsidRDefault="0087418E" w:rsidP="0087418E">
      <w:pPr>
        <w:ind w:left="1350" w:hanging="630"/>
      </w:pPr>
    </w:p>
    <w:p w14:paraId="68A295D8" w14:textId="77777777" w:rsidR="0087418E" w:rsidRPr="00AF3A26" w:rsidRDefault="0087418E" w:rsidP="0087418E">
      <w:pPr>
        <w:keepNext/>
        <w:ind w:left="1440" w:hanging="720"/>
        <w:rPr>
          <w:szCs w:val="22"/>
        </w:rPr>
      </w:pPr>
      <w:r w:rsidRPr="00AF3A26">
        <w:rPr>
          <w:szCs w:val="22"/>
        </w:rPr>
        <w:t>1</w:t>
      </w:r>
      <w:r>
        <w:rPr>
          <w:szCs w:val="22"/>
        </w:rPr>
        <w:t>4</w:t>
      </w:r>
      <w:r w:rsidRPr="00AF3A26">
        <w:rPr>
          <w:szCs w:val="22"/>
        </w:rPr>
        <w:t>.1</w:t>
      </w:r>
      <w:r w:rsidRPr="00AF3A26">
        <w:rPr>
          <w:szCs w:val="22"/>
        </w:rPr>
        <w:tab/>
      </w:r>
      <w:r w:rsidRPr="00AF3A26">
        <w:rPr>
          <w:b/>
          <w:szCs w:val="22"/>
        </w:rPr>
        <w:t>Judicial Resolution</w:t>
      </w:r>
    </w:p>
    <w:p w14:paraId="405B73FC" w14:textId="77777777" w:rsidR="0087418E" w:rsidRDefault="0087418E" w:rsidP="0087418E">
      <w:pPr>
        <w:ind w:left="1440"/>
        <w:rPr>
          <w:szCs w:val="22"/>
        </w:rPr>
      </w:pPr>
      <w:r w:rsidRPr="00B8661B">
        <w:rPr>
          <w:szCs w:val="22"/>
        </w:rPr>
        <w:t xml:space="preserve">Final actions subject to </w:t>
      </w:r>
      <w:r>
        <w:rPr>
          <w:szCs w:val="22"/>
        </w:rPr>
        <w:t>S</w:t>
      </w:r>
      <w:r w:rsidRPr="00B8661B">
        <w:rPr>
          <w:szCs w:val="22"/>
        </w:rPr>
        <w:t xml:space="preserve">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may include, but are not limited to, (1) the establishment or the implementation of rates and rate methodologies, (2) the establishment or implementation of the Average System Cost Methodology; (3) NLSL calculations and determinations, and (3) the establishment or implementation of a BPA policy.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w:t>
      </w:r>
      <w:r>
        <w:rPr>
          <w:szCs w:val="22"/>
        </w:rPr>
        <w:t xml:space="preserve">such final action </w:t>
      </w:r>
      <w:r w:rsidRPr="00B8661B">
        <w:rPr>
          <w:szCs w:val="22"/>
        </w:rPr>
        <w:t xml:space="preserve">shall not be subject to arbitration under this Agreement. </w:t>
      </w:r>
      <w:r>
        <w:rPr>
          <w:szCs w:val="22"/>
        </w:rPr>
        <w:t xml:space="preserve"> </w:t>
      </w:r>
      <w:r w:rsidRPr="00B8661B">
        <w:rPr>
          <w:szCs w:val="22"/>
        </w:rPr>
        <w:t>For purposes of this section </w:t>
      </w:r>
      <w:r>
        <w:rPr>
          <w:szCs w:val="22"/>
        </w:rPr>
        <w:t>14,</w:t>
      </w:r>
      <w:r w:rsidRPr="00B8661B">
        <w:rPr>
          <w:szCs w:val="22"/>
        </w:rPr>
        <w:t xml:space="preserve"> </w:t>
      </w:r>
      <w:r>
        <w:rPr>
          <w:szCs w:val="22"/>
        </w:rPr>
        <w:t>“</w:t>
      </w:r>
      <w:r w:rsidRPr="00B8661B">
        <w:rPr>
          <w:szCs w:val="22"/>
        </w:rPr>
        <w:t>BPA policy</w:t>
      </w:r>
      <w:r>
        <w:rPr>
          <w:szCs w:val="22"/>
        </w:rPr>
        <w:t>”</w:t>
      </w:r>
      <w:r w:rsidRPr="00B8661B">
        <w:rPr>
          <w:szCs w:val="22"/>
        </w:rPr>
        <w:t xml:space="preserve"> means any written document adopted by BPA as a final action in a decision record or record of decision that establishes a policy of general application or makes a determination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a dispute is excluded from arbitration under this section </w:t>
      </w:r>
      <w:r>
        <w:rPr>
          <w:szCs w:val="22"/>
        </w:rPr>
        <w:t>14</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arbitration under this section </w:t>
      </w:r>
      <w:r>
        <w:rPr>
          <w:szCs w:val="22"/>
        </w:rPr>
        <w:t>14</w:t>
      </w:r>
      <w:r w:rsidRPr="00B8661B">
        <w:rPr>
          <w:szCs w:val="22"/>
        </w:rPr>
        <w:t>.</w:t>
      </w:r>
    </w:p>
    <w:p w14:paraId="0F7D4F56" w14:textId="77777777" w:rsidR="0087418E" w:rsidRDefault="0087418E" w:rsidP="0087418E">
      <w:pPr>
        <w:rPr>
          <w:szCs w:val="22"/>
        </w:rPr>
      </w:pPr>
    </w:p>
    <w:p w14:paraId="55593FFA" w14:textId="77777777" w:rsidR="0087418E" w:rsidRDefault="0087418E" w:rsidP="0087418E">
      <w:pPr>
        <w:ind w:left="1440" w:hanging="720"/>
        <w:rPr>
          <w:b/>
        </w:rPr>
      </w:pPr>
      <w:r>
        <w:rPr>
          <w:szCs w:val="22"/>
        </w:rPr>
        <w:t xml:space="preserve">14.2     </w:t>
      </w:r>
      <w:r w:rsidRPr="00DD0CF8">
        <w:rPr>
          <w:b/>
        </w:rPr>
        <w:t>Remedies</w:t>
      </w:r>
    </w:p>
    <w:p w14:paraId="5BF83A54" w14:textId="77777777" w:rsidR="0087418E" w:rsidRPr="00B8661B" w:rsidRDefault="0087418E" w:rsidP="0087418E">
      <w:pPr>
        <w:ind w:left="1440"/>
        <w:rPr>
          <w:szCs w:val="22"/>
        </w:rPr>
      </w:pPr>
      <w:r w:rsidRPr="004D6EAF">
        <w:t xml:space="preserve">If the Federal Energy Regulatory Commission (FERC) or a court of competent jurisdiction remands, reverses, or otherwise finds unlawful a BPA final decision or decisions that affect </w:t>
      </w:r>
      <w:r w:rsidRPr="004D6EAF">
        <w:rPr>
          <w:color w:val="FF0000"/>
          <w:szCs w:val="22"/>
        </w:rPr>
        <w:t>«Customer Name»’s</w:t>
      </w:r>
      <w:r w:rsidRPr="004D6EAF">
        <w:rPr>
          <w:szCs w:val="22"/>
        </w:rPr>
        <w:t xml:space="preserve"> </w:t>
      </w:r>
      <w:r w:rsidRPr="004D6EAF">
        <w:t>REP Benefits under this Agreement, then BPA will review and determine the rights and obligations of the Parties through additional administrative action(s) as necessary to respond to such regulatory or court decisions.</w:t>
      </w:r>
    </w:p>
    <w:p w14:paraId="5CE2808E" w14:textId="77777777" w:rsidR="0087418E" w:rsidRPr="00AF3A26" w:rsidRDefault="0087418E" w:rsidP="0087418E">
      <w:pPr>
        <w:ind w:left="720"/>
      </w:pPr>
    </w:p>
    <w:p w14:paraId="786AB1D5" w14:textId="77777777" w:rsidR="0087418E" w:rsidRPr="00AF3A26" w:rsidRDefault="0087418E" w:rsidP="0087418E">
      <w:pPr>
        <w:keepNext/>
        <w:ind w:left="1440" w:hanging="720"/>
        <w:rPr>
          <w:szCs w:val="22"/>
        </w:rPr>
      </w:pPr>
      <w:r w:rsidRPr="00AF3A26">
        <w:rPr>
          <w:szCs w:val="22"/>
        </w:rPr>
        <w:t>1</w:t>
      </w:r>
      <w:r>
        <w:rPr>
          <w:szCs w:val="22"/>
        </w:rPr>
        <w:t>4</w:t>
      </w:r>
      <w:r w:rsidRPr="00AF3A26">
        <w:rPr>
          <w:szCs w:val="22"/>
        </w:rPr>
        <w:t>.</w:t>
      </w:r>
      <w:r>
        <w:rPr>
          <w:szCs w:val="22"/>
        </w:rPr>
        <w:t>3</w:t>
      </w:r>
      <w:r w:rsidRPr="00AF3A26">
        <w:rPr>
          <w:szCs w:val="22"/>
        </w:rPr>
        <w:tab/>
      </w:r>
      <w:r w:rsidRPr="00AF3A26">
        <w:rPr>
          <w:b/>
          <w:szCs w:val="22"/>
        </w:rPr>
        <w:t>Arbitration</w:t>
      </w:r>
    </w:p>
    <w:p w14:paraId="303527F3" w14:textId="77777777" w:rsidR="0087418E" w:rsidRPr="001A25CF" w:rsidRDefault="0087418E" w:rsidP="0087418E">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14.1</w:t>
      </w:r>
      <w:r w:rsidRPr="001A25CF">
        <w:rPr>
          <w:szCs w:val="22"/>
        </w:rPr>
        <w:t xml:space="preserve"> above, shall be subject to arbitration</w:t>
      </w:r>
      <w:r>
        <w:rPr>
          <w:szCs w:val="22"/>
        </w:rPr>
        <w:t>, as set forth below.</w:t>
      </w:r>
    </w:p>
    <w:p w14:paraId="024A5A97" w14:textId="77777777" w:rsidR="0087418E" w:rsidRPr="001A25CF" w:rsidRDefault="0087418E" w:rsidP="0087418E">
      <w:pPr>
        <w:ind w:left="1440"/>
        <w:rPr>
          <w:szCs w:val="22"/>
        </w:rPr>
      </w:pPr>
    </w:p>
    <w:p w14:paraId="79820701" w14:textId="77777777" w:rsidR="0087418E" w:rsidRDefault="0087418E" w:rsidP="0087418E">
      <w:pPr>
        <w:ind w:left="1440"/>
        <w:rPr>
          <w:szCs w:val="22"/>
        </w:rPr>
      </w:pPr>
      <w:r w:rsidRPr="0085312D">
        <w:rPr>
          <w:color w:val="FF0000"/>
          <w:szCs w:val="22"/>
        </w:rPr>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14.3 and sections 14.4 and 14.5 are met.  BPA may request that </w:t>
      </w:r>
      <w:r w:rsidRPr="0085312D">
        <w:rPr>
          <w:color w:val="FF0000"/>
          <w:szCs w:val="22"/>
        </w:rPr>
        <w:t>«Customer Name»</w:t>
      </w:r>
      <w:r>
        <w:rPr>
          <w:szCs w:val="22"/>
        </w:rPr>
        <w:t xml:space="preserve"> engage in binding arbitration to resolve any dispute.  In response to BPA’s request,</w:t>
      </w:r>
      <w:r w:rsidRPr="0003549E">
        <w:rPr>
          <w:color w:val="FF0000"/>
          <w:szCs w:val="22"/>
        </w:rPr>
        <w:t xml:space="preserve"> </w:t>
      </w:r>
      <w:r w:rsidRPr="0085312D">
        <w:rPr>
          <w:color w:val="FF0000"/>
          <w:szCs w:val="22"/>
        </w:rPr>
        <w:t>«Customer Name»</w:t>
      </w:r>
      <w:r>
        <w:rPr>
          <w:szCs w:val="22"/>
        </w:rPr>
        <w:t xml:space="preserve"> may agree to binding arbitration of such </w:t>
      </w:r>
      <w:r>
        <w:rPr>
          <w:szCs w:val="22"/>
        </w:rPr>
        <w:lastRenderedPageBreak/>
        <w:t xml:space="preserve">dispute, provided that the remaining requirements of this section 14.3 and sections 14.4 and 14.5 are met.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0C539B65" w14:textId="77777777" w:rsidR="0087418E" w:rsidRDefault="0087418E" w:rsidP="0087418E">
      <w:pPr>
        <w:ind w:left="1440"/>
        <w:rPr>
          <w:szCs w:val="22"/>
        </w:rPr>
      </w:pPr>
    </w:p>
    <w:p w14:paraId="7E7D16A1" w14:textId="77777777" w:rsidR="0087418E" w:rsidRDefault="0087418E" w:rsidP="0087418E">
      <w:pPr>
        <w:ind w:left="1440"/>
        <w:rPr>
          <w:szCs w:val="22"/>
        </w:rPr>
      </w:pPr>
      <w:r>
        <w:rPr>
          <w:szCs w:val="22"/>
        </w:rPr>
        <w:t xml:space="preserve">Nonbinding arbitration shall be used to resolve any dispute arising out of this contract that is not excluded by section 14.1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1FDA0D62" w14:textId="77777777" w:rsidR="0087418E" w:rsidRPr="00AF3A26" w:rsidRDefault="0087418E" w:rsidP="0087418E">
      <w:pPr>
        <w:ind w:left="1440"/>
      </w:pPr>
    </w:p>
    <w:p w14:paraId="0B403BDA" w14:textId="77777777" w:rsidR="0087418E" w:rsidRPr="00AF3A26" w:rsidRDefault="0087418E" w:rsidP="0087418E">
      <w:pPr>
        <w:keepNext/>
        <w:ind w:left="1440" w:hanging="720"/>
        <w:rPr>
          <w:szCs w:val="22"/>
        </w:rPr>
      </w:pPr>
      <w:r w:rsidRPr="00AF3A26">
        <w:rPr>
          <w:szCs w:val="22"/>
        </w:rPr>
        <w:t>1</w:t>
      </w:r>
      <w:r>
        <w:rPr>
          <w:szCs w:val="22"/>
        </w:rPr>
        <w:t>4</w:t>
      </w:r>
      <w:r w:rsidRPr="00AF3A26">
        <w:rPr>
          <w:szCs w:val="22"/>
        </w:rPr>
        <w:t>.</w:t>
      </w:r>
      <w:r>
        <w:rPr>
          <w:szCs w:val="22"/>
        </w:rPr>
        <w:t>4</w:t>
      </w:r>
      <w:r w:rsidRPr="00AF3A26">
        <w:rPr>
          <w:szCs w:val="22"/>
        </w:rPr>
        <w:tab/>
      </w:r>
      <w:r w:rsidRPr="00AF3A26">
        <w:rPr>
          <w:b/>
          <w:szCs w:val="22"/>
        </w:rPr>
        <w:t>Arbitration Procedure</w:t>
      </w:r>
    </w:p>
    <w:p w14:paraId="3A44C61B" w14:textId="77777777" w:rsidR="0087418E" w:rsidRPr="001A25CF" w:rsidRDefault="0087418E" w:rsidP="0087418E">
      <w:pPr>
        <w:ind w:left="1440"/>
        <w:rPr>
          <w:szCs w:val="22"/>
        </w:rPr>
      </w:pPr>
      <w:r w:rsidRPr="001A25CF">
        <w:rPr>
          <w:szCs w:val="22"/>
        </w:rPr>
        <w:t xml:space="preserve">Any arbitration shall take place in </w:t>
      </w:r>
      <w:smartTag w:uri="urn:schemas-microsoft-com:office:smarttags" w:element="place">
        <w:smartTag w:uri="urn:schemas-microsoft-com:office:smarttags" w:element="City">
          <w:r w:rsidRPr="001A25CF">
            <w:rPr>
              <w:szCs w:val="22"/>
            </w:rPr>
            <w:t>Portland</w:t>
          </w:r>
        </w:smartTag>
        <w:r w:rsidRPr="001A25CF">
          <w:rPr>
            <w:szCs w:val="22"/>
          </w:rPr>
          <w:t xml:space="preserve">, </w:t>
        </w:r>
        <w:smartTag w:uri="urn:schemas-microsoft-com:office:smarttags" w:element="State">
          <w:r w:rsidRPr="001A25CF">
            <w:rPr>
              <w:szCs w:val="22"/>
            </w:rPr>
            <w:t>Oregon</w:t>
          </w:r>
        </w:smartTag>
      </w:smartTag>
      <w:r w:rsidRPr="001A25CF">
        <w:rPr>
          <w:szCs w:val="22"/>
        </w:rPr>
        <w:t xml:space="preserve">, unless the Parties agree otherwise.  The Parties agree that a fundamental purpose for arbitration is the expedient resolution of disputes; therefore, the Parties shall make best </w:t>
      </w:r>
      <w:r>
        <w:rPr>
          <w:szCs w:val="22"/>
        </w:rPr>
        <w:t>efforts to resolve an arbitra</w:t>
      </w:r>
      <w:r w:rsidRPr="001A25CF">
        <w:rPr>
          <w:szCs w:val="22"/>
        </w:rPr>
        <w:t xml:space="preserve">ble dispute within </w:t>
      </w:r>
      <w:r>
        <w:rPr>
          <w:szCs w:val="22"/>
        </w:rPr>
        <w:t>one year</w:t>
      </w:r>
      <w:r w:rsidRPr="001A25CF">
        <w:rPr>
          <w:szCs w:val="22"/>
        </w:rPr>
        <w:t xml:space="preserve"> of initiating arbitration. </w:t>
      </w:r>
      <w:r>
        <w:rPr>
          <w:szCs w:val="22"/>
        </w:rPr>
        <w:t xml:space="preserve"> The rules for arbitration shall be agreed to by the Parties.</w:t>
      </w:r>
    </w:p>
    <w:p w14:paraId="7B70BE37" w14:textId="77777777" w:rsidR="0087418E" w:rsidRDefault="0087418E" w:rsidP="0087418E">
      <w:pPr>
        <w:ind w:left="720"/>
        <w:rPr>
          <w:szCs w:val="22"/>
        </w:rPr>
      </w:pPr>
    </w:p>
    <w:p w14:paraId="2F3E3DF7" w14:textId="77777777" w:rsidR="0087418E" w:rsidRPr="00AF3A26" w:rsidRDefault="0087418E" w:rsidP="0087418E">
      <w:pPr>
        <w:keepNext/>
        <w:ind w:left="1440" w:hanging="720"/>
        <w:rPr>
          <w:szCs w:val="22"/>
        </w:rPr>
      </w:pPr>
      <w:r w:rsidRPr="00AF3A26">
        <w:rPr>
          <w:szCs w:val="22"/>
        </w:rPr>
        <w:t>1</w:t>
      </w:r>
      <w:r>
        <w:rPr>
          <w:szCs w:val="22"/>
        </w:rPr>
        <w:t>4</w:t>
      </w:r>
      <w:r w:rsidRPr="00AF3A26">
        <w:rPr>
          <w:szCs w:val="22"/>
        </w:rPr>
        <w:t>.</w:t>
      </w:r>
      <w:r>
        <w:rPr>
          <w:szCs w:val="22"/>
        </w:rPr>
        <w:t>5</w:t>
      </w:r>
      <w:r w:rsidRPr="00AF3A26">
        <w:rPr>
          <w:szCs w:val="22"/>
        </w:rPr>
        <w:tab/>
      </w:r>
      <w:r w:rsidRPr="00AF3A26">
        <w:rPr>
          <w:b/>
          <w:szCs w:val="22"/>
        </w:rPr>
        <w:t>Arbitration Remedies</w:t>
      </w:r>
    </w:p>
    <w:p w14:paraId="01DBFB7C" w14:textId="77777777" w:rsidR="0087418E" w:rsidRPr="001A25CF" w:rsidRDefault="0087418E" w:rsidP="0087418E">
      <w:pPr>
        <w:ind w:left="1440"/>
        <w:rPr>
          <w:szCs w:val="22"/>
        </w:rPr>
      </w:pPr>
      <w:r>
        <w:rPr>
          <w:szCs w:val="22"/>
        </w:rPr>
        <w:t>T</w:t>
      </w:r>
      <w:r w:rsidRPr="001A25CF">
        <w:rPr>
          <w:szCs w:val="22"/>
        </w:rPr>
        <w:t>he payment of monies shall be the exclusive remedy available in any arbitration proceeding</w:t>
      </w:r>
      <w:r>
        <w:rPr>
          <w:szCs w:val="22"/>
        </w:rPr>
        <w:t xml:space="preserve"> pursuant to this section 14.  This shall not be interpreted to preclude the Parties from agreeing to limit the object of arbitration to the determination of facts</w:t>
      </w:r>
      <w:r w:rsidRPr="001A25CF">
        <w:rPr>
          <w:szCs w:val="22"/>
        </w:rPr>
        <w:t>.  Under no circumstances shall specific performance be an available remedy against BPA.</w:t>
      </w:r>
    </w:p>
    <w:p w14:paraId="6F4B73D9" w14:textId="77777777" w:rsidR="0087418E" w:rsidRPr="00AF3A26" w:rsidRDefault="0087418E" w:rsidP="0087418E">
      <w:pPr>
        <w:ind w:left="720"/>
      </w:pPr>
    </w:p>
    <w:p w14:paraId="3CA847B1" w14:textId="77777777" w:rsidR="0087418E" w:rsidRDefault="0087418E" w:rsidP="0087418E">
      <w:pPr>
        <w:keepNext/>
        <w:ind w:left="1440" w:hanging="720"/>
        <w:rPr>
          <w:b/>
          <w:szCs w:val="22"/>
        </w:rPr>
      </w:pPr>
      <w:r w:rsidRPr="00AF3A26">
        <w:rPr>
          <w:szCs w:val="22"/>
        </w:rPr>
        <w:t>1</w:t>
      </w:r>
      <w:r>
        <w:rPr>
          <w:szCs w:val="22"/>
        </w:rPr>
        <w:t>4</w:t>
      </w:r>
      <w:r w:rsidRPr="00AF3A26">
        <w:rPr>
          <w:szCs w:val="22"/>
        </w:rPr>
        <w:t>.</w:t>
      </w:r>
      <w:r>
        <w:rPr>
          <w:szCs w:val="22"/>
        </w:rPr>
        <w:t>6</w:t>
      </w:r>
      <w:r w:rsidRPr="00AF3A26">
        <w:rPr>
          <w:szCs w:val="22"/>
        </w:rPr>
        <w:tab/>
      </w:r>
      <w:r w:rsidRPr="00AF3A26">
        <w:rPr>
          <w:b/>
          <w:szCs w:val="22"/>
        </w:rPr>
        <w:t>Finality</w:t>
      </w:r>
    </w:p>
    <w:p w14:paraId="1ED32573" w14:textId="77777777" w:rsidR="0087418E" w:rsidRPr="00AF3A26" w:rsidRDefault="0087418E" w:rsidP="0087418E">
      <w:pPr>
        <w:keepNext/>
        <w:ind w:left="2160" w:hanging="720"/>
        <w:rPr>
          <w:szCs w:val="22"/>
        </w:rPr>
      </w:pPr>
    </w:p>
    <w:p w14:paraId="25505F95" w14:textId="77777777" w:rsidR="0087418E" w:rsidRPr="001A25CF" w:rsidRDefault="0087418E" w:rsidP="0087418E">
      <w:pPr>
        <w:ind w:left="2160" w:hanging="720"/>
        <w:rPr>
          <w:szCs w:val="22"/>
        </w:rPr>
      </w:pPr>
      <w:r>
        <w:rPr>
          <w:szCs w:val="22"/>
        </w:rPr>
        <w:t>14.6.1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176F9074" w14:textId="77777777" w:rsidR="0087418E" w:rsidRPr="001A25CF" w:rsidRDefault="0087418E" w:rsidP="0087418E">
      <w:pPr>
        <w:ind w:left="2160" w:hanging="720"/>
      </w:pPr>
    </w:p>
    <w:p w14:paraId="2E0563E5" w14:textId="77777777" w:rsidR="0087418E" w:rsidRPr="001A25CF" w:rsidRDefault="0087418E" w:rsidP="0087418E">
      <w:pPr>
        <w:ind w:left="2160" w:hanging="720"/>
        <w:rPr>
          <w:szCs w:val="22"/>
        </w:rPr>
      </w:pPr>
      <w:r>
        <w:rPr>
          <w:szCs w:val="22"/>
        </w:rPr>
        <w:t>14.6.2</w:t>
      </w:r>
      <w:r>
        <w:rPr>
          <w:szCs w:val="22"/>
        </w:rPr>
        <w:tab/>
      </w:r>
      <w:r w:rsidRPr="001A25CF">
        <w:rPr>
          <w:szCs w:val="22"/>
        </w:rPr>
        <w:t xml:space="preserve">In nonbinding arbitration, the arbitration award is not binding on the Parties.  </w:t>
      </w:r>
      <w:r>
        <w:rPr>
          <w:szCs w:val="22"/>
        </w:rPr>
        <w:t xml:space="preserve">Each Party shall notify the other Party within 30 calendar days, or such other time as the Parties otherwise agreed to, whether it accepts or rejects the arbitration award.  </w:t>
      </w:r>
      <w:r w:rsidRPr="001A25CF">
        <w:rPr>
          <w:szCs w:val="22"/>
        </w:rPr>
        <w:t xml:space="preserve">Subsequent to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 is brought no later than 395 calendar days after the date the arbitration award was issued</w:t>
      </w:r>
      <w:r w:rsidRPr="001A25CF">
        <w:rPr>
          <w:szCs w:val="22"/>
        </w:rPr>
        <w:t>.</w:t>
      </w:r>
    </w:p>
    <w:p w14:paraId="1FD6130C" w14:textId="77777777" w:rsidR="0087418E" w:rsidRPr="00AF3A26" w:rsidRDefault="0087418E" w:rsidP="0087418E">
      <w:pPr>
        <w:ind w:left="720"/>
      </w:pPr>
    </w:p>
    <w:p w14:paraId="72A57871" w14:textId="77777777" w:rsidR="0087418E" w:rsidRPr="00AF3A26" w:rsidRDefault="0087418E" w:rsidP="0087418E">
      <w:pPr>
        <w:keepNext/>
        <w:ind w:left="1440" w:hanging="720"/>
        <w:rPr>
          <w:b/>
          <w:szCs w:val="22"/>
        </w:rPr>
      </w:pPr>
      <w:r w:rsidRPr="00AF3A26">
        <w:rPr>
          <w:szCs w:val="22"/>
        </w:rPr>
        <w:t>1</w:t>
      </w:r>
      <w:r>
        <w:rPr>
          <w:szCs w:val="22"/>
        </w:rPr>
        <w:t>4</w:t>
      </w:r>
      <w:r w:rsidRPr="00AF3A26">
        <w:rPr>
          <w:szCs w:val="22"/>
        </w:rPr>
        <w:t>.</w:t>
      </w:r>
      <w:r>
        <w:rPr>
          <w:szCs w:val="22"/>
        </w:rPr>
        <w:t>7</w:t>
      </w:r>
      <w:r w:rsidRPr="00AF3A26">
        <w:rPr>
          <w:szCs w:val="22"/>
        </w:rPr>
        <w:tab/>
      </w:r>
      <w:r w:rsidRPr="00AF3A26">
        <w:rPr>
          <w:b/>
          <w:szCs w:val="22"/>
        </w:rPr>
        <w:t>Arbitration Costs</w:t>
      </w:r>
    </w:p>
    <w:p w14:paraId="510A7306" w14:textId="77777777" w:rsidR="0087418E" w:rsidRDefault="0087418E" w:rsidP="0087418E">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taking into account the circumstances of the case, the conduct of the Parties during the proceeding, and the </w:t>
      </w:r>
      <w:r>
        <w:rPr>
          <w:szCs w:val="22"/>
        </w:rPr>
        <w:t>result of the arbitration.</w:t>
      </w:r>
    </w:p>
    <w:p w14:paraId="3C8F6758" w14:textId="1E58C19E" w:rsidR="0087418E" w:rsidRDefault="0087418E">
      <w:pPr>
        <w:spacing w:after="160" w:line="278" w:lineRule="auto"/>
      </w:pPr>
      <w:r>
        <w:br w:type="page"/>
      </w:r>
    </w:p>
    <w:p w14:paraId="30064293" w14:textId="77777777" w:rsidR="0087418E" w:rsidRPr="00AF3A26" w:rsidRDefault="0087418E" w:rsidP="0087418E">
      <w:pPr>
        <w:keepNext/>
        <w:rPr>
          <w:b/>
        </w:rPr>
      </w:pPr>
      <w:r w:rsidRPr="00AF3A26">
        <w:rPr>
          <w:b/>
        </w:rPr>
        <w:lastRenderedPageBreak/>
        <w:t>1</w:t>
      </w:r>
      <w:r>
        <w:rPr>
          <w:b/>
        </w:rPr>
        <w:t>5</w:t>
      </w:r>
      <w:r w:rsidRPr="00AF3A26">
        <w:rPr>
          <w:b/>
        </w:rPr>
        <w:t>.</w:t>
      </w:r>
      <w:r w:rsidRPr="00AF3A26">
        <w:rPr>
          <w:b/>
        </w:rPr>
        <w:tab/>
        <w:t>STATUTORY PROVISIONS</w:t>
      </w:r>
      <w:bookmarkStart w:id="7" w:name="s5a"/>
      <w:bookmarkEnd w:id="7"/>
    </w:p>
    <w:p w14:paraId="7B34CFC6" w14:textId="77777777" w:rsidR="0087418E" w:rsidRPr="00AF3A26" w:rsidRDefault="0087418E" w:rsidP="0087418E">
      <w:pPr>
        <w:keepNext/>
        <w:ind w:left="720"/>
      </w:pPr>
    </w:p>
    <w:p w14:paraId="3413DEFC" w14:textId="77777777" w:rsidR="0087418E" w:rsidRDefault="0087418E" w:rsidP="0087418E">
      <w:pPr>
        <w:keepNext/>
        <w:ind w:left="720"/>
        <w:rPr>
          <w:szCs w:val="22"/>
        </w:rPr>
      </w:pPr>
      <w:bookmarkStart w:id="8" w:name="s5b"/>
      <w:bookmarkStart w:id="9" w:name="s5c"/>
      <w:bookmarkEnd w:id="8"/>
      <w:bookmarkEnd w:id="9"/>
      <w:r>
        <w:rPr>
          <w:szCs w:val="22"/>
        </w:rPr>
        <w:t>15.1</w:t>
      </w:r>
      <w:r>
        <w:rPr>
          <w:szCs w:val="22"/>
        </w:rPr>
        <w:tab/>
      </w:r>
      <w:r w:rsidRPr="00761435">
        <w:rPr>
          <w:b/>
          <w:bCs/>
          <w:szCs w:val="22"/>
        </w:rPr>
        <w:t>Restrictions on Exchange Sales</w:t>
      </w:r>
    </w:p>
    <w:p w14:paraId="795E2D5B" w14:textId="77777777" w:rsidR="0087418E" w:rsidRDefault="0087418E" w:rsidP="0087418E">
      <w:pPr>
        <w:keepNext/>
        <w:ind w:left="1440"/>
        <w:rPr>
          <w:szCs w:val="22"/>
        </w:rPr>
      </w:pPr>
      <w:r w:rsidRPr="00E028AF">
        <w:rPr>
          <w:szCs w:val="22"/>
        </w:rPr>
        <w:t xml:space="preserve">Pursuant </w:t>
      </w:r>
      <w:r w:rsidRPr="004D6EAF">
        <w:rPr>
          <w:szCs w:val="22"/>
        </w:rPr>
        <w:t xml:space="preserve">to </w:t>
      </w:r>
      <w:r>
        <w:rPr>
          <w:szCs w:val="22"/>
        </w:rPr>
        <w:t xml:space="preserve">Section 5(c)(6) of the Northwest Power Act, </w:t>
      </w:r>
      <w:r w:rsidRPr="00E028AF">
        <w:rPr>
          <w:szCs w:val="22"/>
        </w:rPr>
        <w:t>e</w:t>
      </w:r>
      <w:r w:rsidRPr="000E0D00">
        <w:rPr>
          <w:szCs w:val="22"/>
        </w:rPr>
        <w:t>xchange sales to</w:t>
      </w:r>
      <w:r>
        <w:rPr>
          <w:szCs w:val="22"/>
        </w:rPr>
        <w:t xml:space="preserve"> </w:t>
      </w:r>
      <w:r w:rsidRPr="0085312D">
        <w:rPr>
          <w:color w:val="FF0000"/>
          <w:szCs w:val="22"/>
        </w:rPr>
        <w:t>«Customer Name»</w:t>
      </w:r>
      <w:r>
        <w:rPr>
          <w:color w:val="FF0000"/>
          <w:szCs w:val="22"/>
        </w:rPr>
        <w:t xml:space="preserve"> </w:t>
      </w:r>
      <w:r w:rsidRPr="00E028AF">
        <w:rPr>
          <w:szCs w:val="22"/>
        </w:rPr>
        <w:t xml:space="preserve">under this Agreement shall not be restricted below the amounts of electric power acquired by BPA from, or on behalf of, such </w:t>
      </w:r>
      <w:r w:rsidRPr="0085312D">
        <w:rPr>
          <w:color w:val="FF0000"/>
          <w:szCs w:val="22"/>
        </w:rPr>
        <w:t>«Customer Name»</w:t>
      </w:r>
      <w:r>
        <w:rPr>
          <w:color w:val="FF0000"/>
          <w:szCs w:val="22"/>
        </w:rPr>
        <w:t xml:space="preserve">.   </w:t>
      </w:r>
    </w:p>
    <w:p w14:paraId="2CFEE4A9" w14:textId="77777777" w:rsidR="0087418E" w:rsidRPr="00AF3A26" w:rsidRDefault="0087418E" w:rsidP="0087418E">
      <w:pPr>
        <w:ind w:left="720"/>
        <w:rPr>
          <w:szCs w:val="22"/>
        </w:rPr>
      </w:pPr>
    </w:p>
    <w:p w14:paraId="4996F0C0" w14:textId="77777777" w:rsidR="0087418E" w:rsidRPr="00AF3A26" w:rsidRDefault="0087418E" w:rsidP="0087418E">
      <w:pPr>
        <w:keepNext/>
        <w:ind w:left="720"/>
        <w:rPr>
          <w:b/>
          <w:szCs w:val="22"/>
        </w:rPr>
      </w:pPr>
      <w:r w:rsidRPr="00AF3A26">
        <w:rPr>
          <w:szCs w:val="22"/>
        </w:rPr>
        <w:t>1</w:t>
      </w:r>
      <w:r>
        <w:rPr>
          <w:szCs w:val="22"/>
        </w:rPr>
        <w:t>5</w:t>
      </w:r>
      <w:r w:rsidRPr="00AF3A26">
        <w:rPr>
          <w:szCs w:val="22"/>
        </w:rPr>
        <w:t>.2</w:t>
      </w:r>
      <w:r w:rsidRPr="00AF3A26">
        <w:rPr>
          <w:b/>
          <w:szCs w:val="22"/>
        </w:rPr>
        <w:tab/>
      </w:r>
      <w:r w:rsidRPr="001B0654">
        <w:rPr>
          <w:b/>
          <w:szCs w:val="22"/>
        </w:rPr>
        <w:t>New Large Single Loads and CF/CTs</w:t>
      </w:r>
    </w:p>
    <w:p w14:paraId="3E9EC8EC" w14:textId="77777777" w:rsidR="0087418E" w:rsidRPr="00AF3A26" w:rsidRDefault="0087418E" w:rsidP="0087418E">
      <w:pPr>
        <w:keepNext/>
        <w:ind w:left="2160" w:hanging="720"/>
        <w:rPr>
          <w:szCs w:val="22"/>
        </w:rPr>
      </w:pPr>
    </w:p>
    <w:p w14:paraId="6C8ED109" w14:textId="77777777" w:rsidR="0087418E" w:rsidRDefault="0087418E" w:rsidP="0087418E">
      <w:pPr>
        <w:keepNext/>
        <w:ind w:left="2160" w:hanging="720"/>
        <w:rPr>
          <w:b/>
          <w:szCs w:val="22"/>
        </w:rPr>
      </w:pPr>
      <w:r w:rsidRPr="00AF3A26">
        <w:rPr>
          <w:szCs w:val="22"/>
        </w:rPr>
        <w:t>1</w:t>
      </w:r>
      <w:r>
        <w:rPr>
          <w:szCs w:val="22"/>
        </w:rPr>
        <w:t>5</w:t>
      </w:r>
      <w:r w:rsidRPr="00AF3A26">
        <w:rPr>
          <w:szCs w:val="22"/>
        </w:rPr>
        <w:t>.2.1</w:t>
      </w:r>
      <w:r w:rsidRPr="00AF3A26">
        <w:rPr>
          <w:b/>
          <w:szCs w:val="22"/>
        </w:rPr>
        <w:tab/>
      </w:r>
      <w:r>
        <w:rPr>
          <w:b/>
          <w:szCs w:val="22"/>
        </w:rPr>
        <w:t xml:space="preserve">Customer Notice of Large Loads and </w:t>
      </w:r>
      <w:r w:rsidRPr="00AF3A26">
        <w:rPr>
          <w:b/>
          <w:szCs w:val="22"/>
        </w:rPr>
        <w:t xml:space="preserve">Determination of an NLSL </w:t>
      </w:r>
    </w:p>
    <w:p w14:paraId="3DF6352A" w14:textId="77777777" w:rsidR="0087418E" w:rsidRDefault="0087418E" w:rsidP="0087418E">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sidRPr="00BD2E47">
        <w:rPr>
          <w:szCs w:val="22"/>
        </w:rPr>
        <w:t>Potential NLSL or NLSL.</w:t>
      </w:r>
    </w:p>
    <w:p w14:paraId="29625F81" w14:textId="77777777" w:rsidR="0087418E" w:rsidRDefault="0087418E" w:rsidP="0087418E">
      <w:pPr>
        <w:ind w:left="2160"/>
        <w:rPr>
          <w:szCs w:val="22"/>
        </w:rPr>
      </w:pPr>
    </w:p>
    <w:p w14:paraId="3DF6AA23" w14:textId="77777777" w:rsidR="0087418E" w:rsidRDefault="0087418E" w:rsidP="0087418E">
      <w:pPr>
        <w:ind w:left="2160"/>
        <w:rPr>
          <w:szCs w:val="22"/>
        </w:rPr>
      </w:pPr>
      <w:r w:rsidRPr="00B72F5C">
        <w:rPr>
          <w:szCs w:val="22"/>
        </w:rPr>
        <w:t xml:space="preserve">Pursuant to this section </w:t>
      </w:r>
      <w:r>
        <w:rPr>
          <w:szCs w:val="22"/>
        </w:rPr>
        <w:t>15</w:t>
      </w:r>
      <w:r w:rsidRPr="00B72F5C">
        <w:rPr>
          <w:szCs w:val="22"/>
        </w:rPr>
        <w:t>.</w:t>
      </w:r>
      <w:r>
        <w:rPr>
          <w:szCs w:val="22"/>
        </w:rPr>
        <w:t>2</w:t>
      </w:r>
      <w:r w:rsidRPr="00B72F5C">
        <w:rPr>
          <w:szCs w:val="22"/>
        </w:rPr>
        <w:t xml:space="preserve">, BPA shall determine if any load associated with a single facility that is capable of growing ten Average Megawatts or more in a consecutive 12 month period is a Potential NLSL or an NLSL.  </w:t>
      </w:r>
    </w:p>
    <w:p w14:paraId="3AE9C520" w14:textId="77777777" w:rsidR="0087418E" w:rsidRPr="00AF3A26" w:rsidRDefault="0087418E" w:rsidP="0087418E">
      <w:pPr>
        <w:keepNext/>
        <w:ind w:left="2160" w:hanging="720"/>
        <w:rPr>
          <w:b/>
          <w:szCs w:val="22"/>
        </w:rPr>
      </w:pPr>
    </w:p>
    <w:p w14:paraId="353C303F" w14:textId="77777777" w:rsidR="0087418E" w:rsidRPr="007F22E7" w:rsidRDefault="0087418E" w:rsidP="0087418E">
      <w:pPr>
        <w:keepNext/>
        <w:ind w:left="2160"/>
        <w:rPr>
          <w:szCs w:val="22"/>
        </w:rPr>
      </w:pPr>
      <w:r w:rsidRPr="00B72F5C">
        <w:rPr>
          <w:color w:val="FF0000"/>
          <w:szCs w:val="22"/>
        </w:rPr>
        <w:t xml:space="preserve">«Customer Name»’s </w:t>
      </w:r>
      <w:r w:rsidRPr="007F22E7">
        <w:rPr>
          <w:szCs w:val="22"/>
        </w:rPr>
        <w:t>Potential NLSLs</w:t>
      </w:r>
      <w:r>
        <w:rPr>
          <w:szCs w:val="22"/>
        </w:rPr>
        <w:t xml:space="preserve"> </w:t>
      </w:r>
      <w:r w:rsidRPr="007F22E7">
        <w:rPr>
          <w:szCs w:val="22"/>
        </w:rPr>
        <w:t xml:space="preserve">and NLSLs shall be subject to monitoring as determined necessary by BPA.  For the purposes of this section </w:t>
      </w:r>
      <w:r>
        <w:rPr>
          <w:szCs w:val="22"/>
        </w:rPr>
        <w:t>15.2</w:t>
      </w:r>
      <w:r w:rsidRPr="007F22E7">
        <w:rPr>
          <w:szCs w:val="22"/>
        </w:rPr>
        <w:t xml:space="preserve">, and section 1 of Exhibit </w:t>
      </w:r>
      <w:r>
        <w:rPr>
          <w:szCs w:val="22"/>
        </w:rPr>
        <w:t>B</w:t>
      </w:r>
      <w:r w:rsidRPr="007F22E7">
        <w:rPr>
          <w:szCs w:val="22"/>
        </w:rPr>
        <w:t>, ten Average Megawatts in a consecutive 12-month monitoring period equates to 87,600,000 kilowatt-hours in any consecutive 12-month period with 365 days and 87,840,000 kilowatt-hours for any consecutive 12-month period with 366 days.</w:t>
      </w:r>
    </w:p>
    <w:p w14:paraId="6113AFA2" w14:textId="77777777" w:rsidR="0087418E" w:rsidRPr="007F22E7" w:rsidRDefault="0087418E" w:rsidP="0087418E">
      <w:pPr>
        <w:keepNext/>
        <w:ind w:left="2160" w:hanging="720"/>
        <w:rPr>
          <w:szCs w:val="22"/>
        </w:rPr>
      </w:pPr>
    </w:p>
    <w:p w14:paraId="4B45D662" w14:textId="77777777" w:rsidR="0087418E" w:rsidRPr="003D6E47" w:rsidRDefault="0087418E" w:rsidP="0087418E">
      <w:pPr>
        <w:pStyle w:val="BodyTextIndent3"/>
        <w:ind w:left="2160"/>
        <w:rPr>
          <w:szCs w:val="22"/>
        </w:rPr>
      </w:pPr>
      <w:r w:rsidRPr="007F22E7">
        <w:rPr>
          <w:szCs w:val="22"/>
        </w:rPr>
        <w:t xml:space="preserve">In accordance with BPA’s NLSL Policy and the terms of this section </w:t>
      </w:r>
      <w:r>
        <w:rPr>
          <w:szCs w:val="22"/>
        </w:rPr>
        <w:t>15.2</w:t>
      </w:r>
      <w:r w:rsidRPr="007F22E7">
        <w:rPr>
          <w:szCs w:val="22"/>
        </w:rPr>
        <w:t>, BPA may determine that a load is an NLSL as follows</w:t>
      </w:r>
      <w:r w:rsidRPr="00595A7A">
        <w:t>:</w:t>
      </w:r>
    </w:p>
    <w:p w14:paraId="513E4318" w14:textId="77777777" w:rsidR="0087418E" w:rsidRDefault="0087418E" w:rsidP="0087418E">
      <w:pPr>
        <w:ind w:left="3024" w:hanging="864"/>
        <w:rPr>
          <w:szCs w:val="22"/>
        </w:rPr>
      </w:pPr>
    </w:p>
    <w:p w14:paraId="5CA0D339" w14:textId="77777777" w:rsidR="0087418E" w:rsidRDefault="0087418E" w:rsidP="0087418E">
      <w:pPr>
        <w:ind w:left="3024" w:hanging="864"/>
        <w:rPr>
          <w:szCs w:val="22"/>
        </w:rPr>
      </w:pPr>
      <w:r>
        <w:rPr>
          <w:szCs w:val="22"/>
        </w:rPr>
        <w:t>15.2.1.1</w:t>
      </w:r>
      <w:r>
        <w:rPr>
          <w:szCs w:val="22"/>
        </w:rPr>
        <w:tab/>
      </w:r>
      <w:r w:rsidRPr="00BF015E">
        <w:rPr>
          <w:szCs w:val="22"/>
        </w:rPr>
        <w:t>Pursuant to Section 3(13) of the Northwest Power Act,</w:t>
      </w:r>
      <w:r>
        <w:rPr>
          <w:szCs w:val="22"/>
        </w:rPr>
        <w:t xml:space="preserve"> 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or more in any consecutive 12</w:t>
      </w:r>
      <w:r>
        <w:rPr>
          <w:szCs w:val="22"/>
        </w:rPr>
        <w:noBreakHyphen/>
        <w:t>month period.</w:t>
      </w:r>
    </w:p>
    <w:p w14:paraId="20D413F1" w14:textId="77777777" w:rsidR="0087418E" w:rsidRDefault="0087418E" w:rsidP="0087418E">
      <w:pPr>
        <w:ind w:left="3024" w:hanging="864"/>
        <w:rPr>
          <w:szCs w:val="22"/>
        </w:rPr>
      </w:pPr>
    </w:p>
    <w:p w14:paraId="030DBD0D" w14:textId="77777777" w:rsidR="0087418E" w:rsidRDefault="0087418E" w:rsidP="0087418E">
      <w:pPr>
        <w:ind w:left="3024" w:hanging="864"/>
        <w:rPr>
          <w:szCs w:val="22"/>
        </w:rPr>
      </w:pPr>
      <w:r>
        <w:rPr>
          <w:szCs w:val="22"/>
        </w:rPr>
        <w:t>15.2.1.2</w:t>
      </w:r>
      <w:r>
        <w:rPr>
          <w:szCs w:val="22"/>
        </w:rPr>
        <w:tab/>
      </w:r>
      <w:r w:rsidRPr="004D6EAF">
        <w:rPr>
          <w:szCs w:val="22"/>
        </w:rPr>
        <w:t>For the sole purpose of computing the increase in energy consumption between any two consecutive 12</w:t>
      </w:r>
      <w:r w:rsidRPr="004D6EAF">
        <w:rPr>
          <w:szCs w:val="22"/>
        </w:rPr>
        <w:noBreakHyphen/>
        <w:t>month periods of comparison under this section 15.2.1, BPA shall determine if the reductions in the end-use consumer’s load associated with a facility during the first 12</w:t>
      </w:r>
      <w:r w:rsidRPr="004D6EAF">
        <w:rPr>
          <w:szCs w:val="22"/>
        </w:rPr>
        <w:noBreakHyphen/>
        <w:t>month period of comparison are due to unusual events reasonably beyond the control of the end-use consumer, and, if so, BPA shall compute the energy consumption as if such reductions had not occurred.</w:t>
      </w:r>
    </w:p>
    <w:p w14:paraId="411A4D8D" w14:textId="77777777" w:rsidR="0087418E" w:rsidRDefault="0087418E" w:rsidP="0087418E">
      <w:pPr>
        <w:ind w:left="3024" w:hanging="864"/>
        <w:rPr>
          <w:szCs w:val="22"/>
        </w:rPr>
      </w:pPr>
    </w:p>
    <w:p w14:paraId="291DEC0C" w14:textId="77777777" w:rsidR="0087418E" w:rsidRDefault="0087418E" w:rsidP="0087418E">
      <w:pPr>
        <w:ind w:left="3060" w:hanging="900"/>
        <w:rPr>
          <w:szCs w:val="22"/>
        </w:rPr>
      </w:pPr>
      <w:r>
        <w:rPr>
          <w:szCs w:val="22"/>
        </w:rPr>
        <w:t>15.2.1.3</w:t>
      </w:r>
      <w:r>
        <w:rPr>
          <w:szCs w:val="22"/>
        </w:rPr>
        <w:tab/>
      </w:r>
      <w:r w:rsidRPr="00EE4977">
        <w:rPr>
          <w:szCs w:val="22"/>
        </w:rPr>
        <w:t>The Parties may agree that the applicable increase in load of installed production equipment at a facility will equal or exceed ten Average Megawatts consumption over any 12 consecutive months and that such production load constitute</w:t>
      </w:r>
      <w:r>
        <w:rPr>
          <w:szCs w:val="22"/>
        </w:rPr>
        <w:t>s</w:t>
      </w:r>
      <w:r w:rsidRPr="00EE4977">
        <w:rPr>
          <w:szCs w:val="22"/>
        </w:rPr>
        <w:t xml:space="preserve"> an NLSL.  Any </w:t>
      </w:r>
      <w:r w:rsidRPr="00EE4977">
        <w:rPr>
          <w:szCs w:val="22"/>
        </w:rPr>
        <w:lastRenderedPageBreak/>
        <w:t xml:space="preserve">such agreement </w:t>
      </w:r>
      <w:r>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w:t>
      </w:r>
      <w:r>
        <w:rPr>
          <w:szCs w:val="22"/>
        </w:rPr>
        <w:t>B</w:t>
      </w:r>
      <w:r w:rsidRPr="009726A3">
        <w:rPr>
          <w:szCs w:val="22"/>
        </w:rPr>
        <w:t xml:space="preserve">.  </w:t>
      </w:r>
    </w:p>
    <w:p w14:paraId="7BF56052" w14:textId="77777777" w:rsidR="0087418E" w:rsidRDefault="0087418E" w:rsidP="0087418E">
      <w:pPr>
        <w:ind w:left="3060" w:hanging="900"/>
        <w:rPr>
          <w:szCs w:val="22"/>
        </w:rPr>
      </w:pPr>
      <w:r>
        <w:rPr>
          <w:szCs w:val="22"/>
        </w:rPr>
        <w:tab/>
      </w:r>
    </w:p>
    <w:p w14:paraId="0F7D3370" w14:textId="77777777" w:rsidR="0087418E" w:rsidRDefault="0087418E" w:rsidP="0087418E">
      <w:pPr>
        <w:ind w:left="3060" w:hanging="900"/>
        <w:rPr>
          <w:szCs w:val="22"/>
        </w:rPr>
      </w:pPr>
      <w:r>
        <w:rPr>
          <w:szCs w:val="22"/>
        </w:rPr>
        <w:tab/>
      </w:r>
    </w:p>
    <w:p w14:paraId="512AF6B9" w14:textId="77777777" w:rsidR="0087418E" w:rsidRDefault="0087418E" w:rsidP="0087418E">
      <w:pPr>
        <w:ind w:left="3060" w:hanging="900"/>
        <w:rPr>
          <w:szCs w:val="22"/>
        </w:rPr>
      </w:pPr>
      <w:r>
        <w:rPr>
          <w:szCs w:val="22"/>
        </w:rPr>
        <w:t xml:space="preserve">15.2.1.4 </w:t>
      </w:r>
      <w:r w:rsidRPr="00EE4977">
        <w:rPr>
          <w:szCs w:val="22"/>
        </w:rPr>
        <w:t>Unless the Parties agree pursuant to section </w:t>
      </w:r>
      <w:r>
        <w:rPr>
          <w:szCs w:val="22"/>
        </w:rPr>
        <w:t>15.2</w:t>
      </w:r>
      <w:r w:rsidRPr="00EE4977">
        <w:rPr>
          <w:szCs w:val="22"/>
        </w:rPr>
        <w:t xml:space="preserve">.1.3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w:t>
      </w:r>
      <w:r>
        <w:rPr>
          <w:szCs w:val="22"/>
        </w:rPr>
        <w:t>B if such is not already in Exhibit B after the facility determination pursuant to section 15.2.2</w:t>
      </w:r>
      <w:r w:rsidRPr="00EE4977">
        <w:rPr>
          <w:szCs w:val="22"/>
        </w:rPr>
        <w:t>.</w:t>
      </w:r>
    </w:p>
    <w:p w14:paraId="78480965" w14:textId="77777777" w:rsidR="0087418E" w:rsidRDefault="0087418E" w:rsidP="0087418E">
      <w:pPr>
        <w:ind w:left="3060" w:hanging="900"/>
        <w:rPr>
          <w:szCs w:val="22"/>
        </w:rPr>
      </w:pPr>
    </w:p>
    <w:p w14:paraId="7E9D60FF" w14:textId="77777777" w:rsidR="0087418E" w:rsidRDefault="0087418E" w:rsidP="0087418E">
      <w:pPr>
        <w:ind w:left="3024" w:hanging="864"/>
        <w:rPr>
          <w:szCs w:val="22"/>
        </w:rPr>
      </w:pPr>
      <w:r>
        <w:rPr>
          <w:szCs w:val="22"/>
        </w:rPr>
        <w:t xml:space="preserve">15.2.1.5 BPA shall list </w:t>
      </w:r>
      <w:r w:rsidRPr="00EE4977">
        <w:rPr>
          <w:color w:val="FF0000"/>
          <w:szCs w:val="22"/>
        </w:rPr>
        <w:t>«Customer Name»</w:t>
      </w:r>
      <w:r w:rsidRPr="00EE4977">
        <w:rPr>
          <w:szCs w:val="22"/>
        </w:rPr>
        <w:t>’s CF/CT loads</w:t>
      </w:r>
      <w:r>
        <w:rPr>
          <w:szCs w:val="22"/>
        </w:rPr>
        <w:t>, Potential NLSLs</w:t>
      </w:r>
      <w:r w:rsidRPr="00EE4977">
        <w:rPr>
          <w:szCs w:val="22"/>
        </w:rPr>
        <w:t xml:space="preserve"> and NLSLs in </w:t>
      </w:r>
      <w:r>
        <w:rPr>
          <w:szCs w:val="22"/>
        </w:rPr>
        <w:t xml:space="preserve">section 1 of </w:t>
      </w:r>
      <w:r w:rsidRPr="00EE4977">
        <w:rPr>
          <w:szCs w:val="22"/>
        </w:rPr>
        <w:t>Exhibit </w:t>
      </w:r>
      <w:r>
        <w:rPr>
          <w:szCs w:val="22"/>
        </w:rPr>
        <w:t>B</w:t>
      </w:r>
      <w:r w:rsidRPr="00EE4977">
        <w:rPr>
          <w:szCs w:val="22"/>
        </w:rPr>
        <w:t>.</w:t>
      </w:r>
    </w:p>
    <w:p w14:paraId="769F19D5" w14:textId="77777777" w:rsidR="0087418E" w:rsidRPr="006B4CDE" w:rsidRDefault="0087418E" w:rsidP="0087418E">
      <w:pPr>
        <w:ind w:left="2246" w:hanging="720"/>
      </w:pPr>
    </w:p>
    <w:p w14:paraId="50AF02AE" w14:textId="77777777" w:rsidR="0087418E" w:rsidRDefault="0087418E" w:rsidP="0087418E">
      <w:pPr>
        <w:keepNext/>
        <w:ind w:left="2160" w:hanging="720"/>
        <w:rPr>
          <w:szCs w:val="22"/>
        </w:rPr>
      </w:pPr>
      <w:r>
        <w:rPr>
          <w:szCs w:val="22"/>
        </w:rPr>
        <w:t>15.2.2</w:t>
      </w:r>
      <w:r>
        <w:rPr>
          <w:szCs w:val="22"/>
        </w:rPr>
        <w:tab/>
      </w:r>
      <w:r>
        <w:rPr>
          <w:b/>
          <w:szCs w:val="22"/>
        </w:rPr>
        <w:t>Determination of a Facility</w:t>
      </w:r>
    </w:p>
    <w:p w14:paraId="6506A241" w14:textId="77777777" w:rsidR="0087418E" w:rsidRDefault="0087418E" w:rsidP="0087418E">
      <w:pPr>
        <w:ind w:left="2160"/>
        <w:rPr>
          <w:szCs w:val="22"/>
        </w:rPr>
      </w:pPr>
      <w:r>
        <w:rPr>
          <w:szCs w:val="22"/>
        </w:rPr>
        <w:t>BPA shall make a written determination as to what constitutes a single facility, for the purpose of identifying an NLSL. BPA’s determination will be made by applying some or all of the following criteria:</w:t>
      </w:r>
    </w:p>
    <w:p w14:paraId="4A8B77AC" w14:textId="77777777" w:rsidR="0087418E" w:rsidRDefault="0087418E" w:rsidP="0087418E">
      <w:pPr>
        <w:ind w:left="2966" w:hanging="720"/>
        <w:rPr>
          <w:szCs w:val="22"/>
        </w:rPr>
      </w:pPr>
    </w:p>
    <w:p w14:paraId="637AD614" w14:textId="77777777" w:rsidR="0087418E" w:rsidRDefault="0087418E" w:rsidP="0087418E">
      <w:pPr>
        <w:ind w:left="2880" w:hanging="720"/>
        <w:rPr>
          <w:szCs w:val="22"/>
        </w:rPr>
      </w:pPr>
      <w:r>
        <w:rPr>
          <w:szCs w:val="22"/>
        </w:rPr>
        <w:t>(1)</w:t>
      </w:r>
      <w:r>
        <w:rPr>
          <w:szCs w:val="22"/>
        </w:rPr>
        <w:tab/>
        <w:t>whether the load is operated by a single end-use consumer;</w:t>
      </w:r>
    </w:p>
    <w:p w14:paraId="7A7399E0" w14:textId="77777777" w:rsidR="0087418E" w:rsidRDefault="0087418E" w:rsidP="0087418E">
      <w:pPr>
        <w:ind w:left="2880" w:hanging="720"/>
        <w:rPr>
          <w:szCs w:val="22"/>
        </w:rPr>
      </w:pPr>
    </w:p>
    <w:p w14:paraId="3FE313B2" w14:textId="77777777" w:rsidR="0087418E" w:rsidRDefault="0087418E" w:rsidP="0087418E">
      <w:pPr>
        <w:ind w:left="2880" w:hanging="720"/>
        <w:rPr>
          <w:szCs w:val="22"/>
        </w:rPr>
      </w:pPr>
      <w:r>
        <w:rPr>
          <w:szCs w:val="22"/>
        </w:rPr>
        <w:t>(2)</w:t>
      </w:r>
      <w:r>
        <w:rPr>
          <w:szCs w:val="22"/>
        </w:rPr>
        <w:tab/>
        <w:t>whether the load is in a single location;</w:t>
      </w:r>
    </w:p>
    <w:p w14:paraId="05776E1B" w14:textId="77777777" w:rsidR="0087418E" w:rsidRDefault="0087418E" w:rsidP="0087418E">
      <w:pPr>
        <w:ind w:left="2880" w:hanging="720"/>
        <w:rPr>
          <w:szCs w:val="22"/>
        </w:rPr>
      </w:pPr>
    </w:p>
    <w:p w14:paraId="51C7BE80" w14:textId="77777777" w:rsidR="0087418E" w:rsidRDefault="0087418E" w:rsidP="0087418E">
      <w:pPr>
        <w:ind w:left="2880" w:hanging="720"/>
        <w:rPr>
          <w:szCs w:val="22"/>
        </w:rPr>
      </w:pPr>
      <w:r>
        <w:rPr>
          <w:szCs w:val="22"/>
        </w:rPr>
        <w:t>(3)</w:t>
      </w:r>
      <w:r>
        <w:rPr>
          <w:szCs w:val="22"/>
        </w:rPr>
        <w:tab/>
        <w:t>whether the load serves a manufacturing process which produces a single product or type of product;</w:t>
      </w:r>
    </w:p>
    <w:p w14:paraId="76E41348" w14:textId="77777777" w:rsidR="0087418E" w:rsidRDefault="0087418E" w:rsidP="0087418E">
      <w:pPr>
        <w:ind w:left="2880" w:hanging="720"/>
        <w:rPr>
          <w:szCs w:val="22"/>
        </w:rPr>
      </w:pPr>
    </w:p>
    <w:p w14:paraId="26C4A8BE" w14:textId="77777777" w:rsidR="0087418E" w:rsidRDefault="0087418E" w:rsidP="0087418E">
      <w:pPr>
        <w:ind w:left="2880" w:hanging="720"/>
        <w:rPr>
          <w:szCs w:val="22"/>
        </w:rPr>
      </w:pPr>
      <w:r>
        <w:rPr>
          <w:szCs w:val="22"/>
        </w:rPr>
        <w:t>(4)</w:t>
      </w:r>
      <w:r>
        <w:rPr>
          <w:szCs w:val="22"/>
        </w:rPr>
        <w:tab/>
        <w:t>whether separable portions of the load are interdependent;</w:t>
      </w:r>
    </w:p>
    <w:p w14:paraId="618A56F7" w14:textId="77777777" w:rsidR="0087418E" w:rsidRDefault="0087418E" w:rsidP="0087418E">
      <w:pPr>
        <w:ind w:left="2880" w:hanging="720"/>
        <w:rPr>
          <w:szCs w:val="22"/>
        </w:rPr>
      </w:pPr>
    </w:p>
    <w:p w14:paraId="133728AF" w14:textId="77777777" w:rsidR="0087418E" w:rsidRDefault="0087418E" w:rsidP="0087418E">
      <w:pPr>
        <w:ind w:left="2880" w:hanging="720"/>
        <w:rPr>
          <w:szCs w:val="22"/>
        </w:rPr>
      </w:pPr>
      <w:r>
        <w:rPr>
          <w:szCs w:val="22"/>
        </w:rPr>
        <w:t xml:space="preserve">(5) </w:t>
      </w:r>
      <w:r>
        <w:rPr>
          <w:szCs w:val="22"/>
        </w:rPr>
        <w:tab/>
        <w:t>whether the load is separately metered from other loads;</w:t>
      </w:r>
    </w:p>
    <w:p w14:paraId="46208B14" w14:textId="77777777" w:rsidR="0087418E" w:rsidRDefault="0087418E" w:rsidP="0087418E">
      <w:pPr>
        <w:ind w:left="2880" w:hanging="720"/>
        <w:rPr>
          <w:szCs w:val="22"/>
        </w:rPr>
      </w:pPr>
    </w:p>
    <w:p w14:paraId="69845F5F" w14:textId="77777777" w:rsidR="0087418E" w:rsidRDefault="0087418E" w:rsidP="0087418E">
      <w:pPr>
        <w:ind w:left="2880" w:hanging="720"/>
        <w:rPr>
          <w:szCs w:val="22"/>
        </w:rPr>
      </w:pPr>
      <w:r>
        <w:rPr>
          <w:szCs w:val="22"/>
        </w:rPr>
        <w:t>(6)</w:t>
      </w:r>
      <w:r>
        <w:rPr>
          <w:szCs w:val="22"/>
        </w:rPr>
        <w:tab/>
        <w:t xml:space="preserve">whether the load is contracted for, served or billed as a single load under </w:t>
      </w:r>
      <w:r>
        <w:rPr>
          <w:color w:val="FF0000"/>
          <w:szCs w:val="22"/>
        </w:rPr>
        <w:t>«Customer Name»</w:t>
      </w:r>
      <w:r>
        <w:rPr>
          <w:szCs w:val="22"/>
        </w:rPr>
        <w:t>’s customary billing and service policy or practices;</w:t>
      </w:r>
    </w:p>
    <w:p w14:paraId="164BA8F0" w14:textId="77777777" w:rsidR="0087418E" w:rsidRDefault="0087418E" w:rsidP="0087418E">
      <w:pPr>
        <w:ind w:left="2880" w:hanging="720"/>
        <w:rPr>
          <w:szCs w:val="22"/>
        </w:rPr>
      </w:pPr>
    </w:p>
    <w:p w14:paraId="6F9CC877" w14:textId="77777777" w:rsidR="0087418E" w:rsidRDefault="0087418E" w:rsidP="0087418E">
      <w:pPr>
        <w:ind w:left="2880" w:hanging="720"/>
        <w:rPr>
          <w:szCs w:val="22"/>
        </w:rPr>
      </w:pPr>
      <w:r>
        <w:rPr>
          <w:szCs w:val="22"/>
        </w:rPr>
        <w:t>(7)</w:t>
      </w:r>
      <w:r>
        <w:rPr>
          <w:szCs w:val="22"/>
        </w:rPr>
        <w:tab/>
        <w:t>consideration of the facts from previous similar situations; and</w:t>
      </w:r>
    </w:p>
    <w:p w14:paraId="6CC36FCB" w14:textId="77777777" w:rsidR="0087418E" w:rsidRDefault="0087418E" w:rsidP="0087418E">
      <w:pPr>
        <w:ind w:left="2880" w:hanging="720"/>
        <w:rPr>
          <w:szCs w:val="22"/>
        </w:rPr>
      </w:pPr>
    </w:p>
    <w:p w14:paraId="20A4B49C" w14:textId="77777777" w:rsidR="0087418E" w:rsidRDefault="0087418E" w:rsidP="0087418E">
      <w:pPr>
        <w:ind w:left="2880" w:hanging="720"/>
        <w:rPr>
          <w:szCs w:val="22"/>
        </w:rPr>
      </w:pPr>
      <w:r>
        <w:rPr>
          <w:szCs w:val="22"/>
        </w:rPr>
        <w:t>(8)</w:t>
      </w:r>
      <w:r>
        <w:rPr>
          <w:szCs w:val="22"/>
        </w:rPr>
        <w:tab/>
        <w:t>any other factors the Parties determine to be relevant.</w:t>
      </w:r>
    </w:p>
    <w:p w14:paraId="69B193DE" w14:textId="77777777" w:rsidR="0087418E" w:rsidRDefault="0087418E" w:rsidP="0087418E">
      <w:pPr>
        <w:ind w:left="2160" w:hanging="720"/>
      </w:pPr>
    </w:p>
    <w:p w14:paraId="5C82ABA0" w14:textId="77777777" w:rsidR="0087418E" w:rsidRDefault="0087418E" w:rsidP="0087418E">
      <w:pPr>
        <w:keepNext/>
        <w:ind w:left="2160" w:hanging="720"/>
        <w:rPr>
          <w:b/>
          <w:szCs w:val="22"/>
        </w:rPr>
      </w:pPr>
      <w:r>
        <w:t>15.2</w:t>
      </w:r>
      <w:r w:rsidRPr="003615B0">
        <w:t>.3</w:t>
      </w:r>
      <w:r>
        <w:rPr>
          <w:b/>
        </w:rPr>
        <w:tab/>
      </w:r>
      <w:r>
        <w:rPr>
          <w:b/>
          <w:szCs w:val="22"/>
        </w:rPr>
        <w:t>Access and Metering</w:t>
      </w:r>
    </w:p>
    <w:p w14:paraId="1BFEFC42" w14:textId="77777777" w:rsidR="0087418E" w:rsidRPr="00F32102" w:rsidRDefault="0087418E" w:rsidP="0087418E">
      <w:pPr>
        <w:ind w:left="2160"/>
        <w:rPr>
          <w:szCs w:val="22"/>
        </w:rPr>
      </w:pPr>
      <w:r>
        <w:rPr>
          <w:szCs w:val="22"/>
        </w:rPr>
        <w:t>Upon BPA request</w:t>
      </w:r>
      <w:r w:rsidRPr="00F32102">
        <w:rPr>
          <w:szCs w:val="22"/>
        </w:rPr>
        <w:t xml:space="preserve">, </w:t>
      </w:r>
      <w:r w:rsidRPr="00672862">
        <w:rPr>
          <w:color w:val="FF0000"/>
          <w:szCs w:val="22"/>
        </w:rPr>
        <w:t>«Customer Name»</w:t>
      </w:r>
      <w:r w:rsidRPr="00F32102">
        <w:rPr>
          <w:szCs w:val="22"/>
        </w:rPr>
        <w:t xml:space="preserve"> shall provide physical access to its substations and other service locations where BPA needs to perform inspections or gather information for purposes o</w:t>
      </w:r>
      <w:r>
        <w:rPr>
          <w:szCs w:val="22"/>
        </w:rPr>
        <w:t>f implementing section </w:t>
      </w:r>
      <w:r w:rsidRPr="00F32102">
        <w:rPr>
          <w:szCs w:val="22"/>
        </w:rPr>
        <w:t>3(13) of the Northwest Power Act</w:t>
      </w:r>
      <w:r>
        <w:rPr>
          <w:szCs w:val="22"/>
        </w:rPr>
        <w:t xml:space="preserve">. Such BPA inspections may include but are </w:t>
      </w:r>
      <w:r w:rsidRPr="00F32102">
        <w:rPr>
          <w:szCs w:val="22"/>
        </w:rPr>
        <w:t xml:space="preserve">not limited to </w:t>
      </w:r>
      <w:r>
        <w:rPr>
          <w:szCs w:val="22"/>
        </w:rPr>
        <w:t>those needed to make a facility, final NLSL, or CF/CT determination</w:t>
      </w:r>
      <w:r w:rsidRPr="00F32102">
        <w:rPr>
          <w:szCs w:val="22"/>
        </w:rPr>
        <w:t xml:space="preserve">.  </w:t>
      </w:r>
      <w:r w:rsidRPr="00672862">
        <w:rPr>
          <w:color w:val="FF0000"/>
          <w:szCs w:val="22"/>
        </w:rPr>
        <w:t>«Customer Name»</w:t>
      </w:r>
      <w:r w:rsidRPr="00F32102">
        <w:rPr>
          <w:szCs w:val="22"/>
        </w:rPr>
        <w:t xml:space="preserve"> shall </w:t>
      </w:r>
      <w:r>
        <w:rPr>
          <w:szCs w:val="22"/>
        </w:rPr>
        <w:t xml:space="preserve">coordinate with the </w:t>
      </w:r>
      <w:r w:rsidRPr="00F32102">
        <w:rPr>
          <w:szCs w:val="22"/>
        </w:rPr>
        <w:t>end-use consumer to provide BPA</w:t>
      </w:r>
      <w:r>
        <w:rPr>
          <w:szCs w:val="22"/>
        </w:rPr>
        <w:t>, at reasonable times,</w:t>
      </w:r>
      <w:r w:rsidRPr="00F32102">
        <w:rPr>
          <w:szCs w:val="22"/>
        </w:rPr>
        <w:t xml:space="preserve"> physical access to inspect </w:t>
      </w:r>
      <w:r>
        <w:rPr>
          <w:szCs w:val="22"/>
        </w:rPr>
        <w:t>a facility for these purposes.</w:t>
      </w:r>
    </w:p>
    <w:p w14:paraId="20202F5E" w14:textId="77777777" w:rsidR="0087418E" w:rsidRPr="001A25CF" w:rsidRDefault="0087418E" w:rsidP="0087418E">
      <w:pPr>
        <w:keepNext/>
        <w:rPr>
          <w:szCs w:val="22"/>
        </w:rPr>
      </w:pPr>
      <w:bookmarkStart w:id="10" w:name="OLE_LINK90"/>
    </w:p>
    <w:p w14:paraId="0DC5F641" w14:textId="77777777" w:rsidR="0087418E" w:rsidRDefault="0087418E" w:rsidP="0087418E">
      <w:pPr>
        <w:ind w:left="2160"/>
      </w:pPr>
      <w:r>
        <w:t xml:space="preserve">For </w:t>
      </w:r>
      <w:r w:rsidRPr="001A25CF">
        <w:t xml:space="preserve">any load that </w:t>
      </w:r>
      <w:r>
        <w:t xml:space="preserve">is </w:t>
      </w:r>
      <w:r w:rsidRPr="001A25CF">
        <w:t>monitored by BPA for an NLSL determination</w:t>
      </w:r>
      <w:r>
        <w:t xml:space="preserve">, and for any load </w:t>
      </w:r>
      <w:r w:rsidRPr="001A25CF">
        <w:t xml:space="preserve">at any facility that </w:t>
      </w:r>
      <w:r>
        <w:t xml:space="preserve">was </w:t>
      </w:r>
      <w:r w:rsidRPr="001A25CF">
        <w:t>determined by BPA to be an NLSL</w:t>
      </w:r>
      <w:r>
        <w:t xml:space="preserve">, BPA </w:t>
      </w:r>
      <w:r>
        <w:lastRenderedPageBreak/>
        <w:t xml:space="preserve">may, in its sole discretion, install BPA-owned meters.  If the Parties agree, </w:t>
      </w:r>
      <w:r w:rsidRPr="00722F79">
        <w:rPr>
          <w:color w:val="FF0000"/>
        </w:rPr>
        <w:t>«Customer Name»</w:t>
      </w:r>
      <w:r w:rsidRPr="002E31F1">
        <w:t xml:space="preserve"> </w:t>
      </w:r>
      <w:r>
        <w:t>may</w:t>
      </w:r>
      <w:r w:rsidRPr="002E31F1">
        <w:t xml:space="preserve"> install meters meeting specification</w:t>
      </w:r>
      <w:r>
        <w:t>s</w:t>
      </w:r>
      <w:r w:rsidRPr="002E31F1">
        <w:t xml:space="preserve"> BPA provides to</w:t>
      </w:r>
      <w:r>
        <w:rPr>
          <w:color w:val="FF0000"/>
        </w:rPr>
        <w:t xml:space="preserve"> «</w:t>
      </w:r>
      <w:r w:rsidRPr="00E33434">
        <w:rPr>
          <w:color w:val="FF0000"/>
        </w:rPr>
        <w:t>Customer Name»</w:t>
      </w:r>
      <w:r w:rsidRPr="001A25CF">
        <w:t xml:space="preserve">. </w:t>
      </w:r>
      <w:r>
        <w:t xml:space="preserve"> </w:t>
      </w:r>
      <w:bookmarkEnd w:id="10"/>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coordinate with BPA and the end-use consumer to arrange for metering locations that allow accurate measurement of the load at a facility.  </w:t>
      </w:r>
      <w:r w:rsidRPr="001A25CF">
        <w:rPr>
          <w:color w:val="FF0000"/>
        </w:rPr>
        <w:t xml:space="preserve">«Customer Name» </w:t>
      </w:r>
      <w:r w:rsidRPr="001A25CF">
        <w:t xml:space="preserve">shall </w:t>
      </w:r>
      <w:r>
        <w:t>arrange 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meter data for loads that are monitored under this section 15.2 and section 1 of Exhibit B that BPA determines are necessary to forecast, plan, schedule, and bill for power.</w:t>
      </w:r>
    </w:p>
    <w:p w14:paraId="7E84CB90" w14:textId="77777777" w:rsidR="0087418E" w:rsidRDefault="0087418E" w:rsidP="0087418E">
      <w:pPr>
        <w:ind w:left="1440"/>
      </w:pPr>
    </w:p>
    <w:p w14:paraId="47825D1B" w14:textId="77777777" w:rsidR="0087418E" w:rsidRPr="000E723D" w:rsidRDefault="0087418E" w:rsidP="0087418E">
      <w:pPr>
        <w:keepNext/>
        <w:ind w:left="2160" w:hanging="720"/>
        <w:rPr>
          <w:b/>
        </w:rPr>
      </w:pPr>
      <w:r>
        <w:t>15.2.4</w:t>
      </w:r>
      <w:r>
        <w:tab/>
      </w:r>
      <w:r w:rsidRPr="000E723D">
        <w:rPr>
          <w:b/>
        </w:rPr>
        <w:t>Undetermined NLSLs</w:t>
      </w:r>
    </w:p>
    <w:p w14:paraId="6F3AB025" w14:textId="77777777" w:rsidR="0087418E" w:rsidRDefault="0087418E" w:rsidP="0087418E">
      <w:pPr>
        <w:ind w:left="2160"/>
      </w:pPr>
      <w: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Pr>
          <w:szCs w:val="22"/>
        </w:rPr>
        <w:t>, or has not been able to obtain access or information from the end-use consumer</w:t>
      </w:r>
      <w:r w:rsidRPr="00587FE5">
        <w:rPr>
          <w:szCs w:val="22"/>
        </w:rPr>
        <w:t xml:space="preserve"> </w:t>
      </w:r>
      <w:r w:rsidRPr="00F31836">
        <w:rPr>
          <w:szCs w:val="22"/>
        </w:rPr>
        <w:t xml:space="preserve">under </w:t>
      </w:r>
      <w:r>
        <w:rPr>
          <w:szCs w:val="22"/>
        </w:rPr>
        <w:t>this section 15.2</w:t>
      </w:r>
      <w:r w:rsidRPr="00F31836">
        <w:rPr>
          <w:szCs w:val="22"/>
        </w:rPr>
        <w:t>,</w:t>
      </w:r>
      <w:r>
        <w:rPr>
          <w:szCs w:val="22"/>
        </w:rPr>
        <w:t xml:space="preserve"> then</w:t>
      </w:r>
      <w:r w:rsidRPr="00F31836">
        <w:rPr>
          <w:szCs w:val="22"/>
        </w:rPr>
        <w:t xml:space="preserve"> BPA may determine any </w:t>
      </w:r>
      <w:r>
        <w:rPr>
          <w:szCs w:val="22"/>
        </w:rPr>
        <w:t xml:space="preserve">large </w:t>
      </w:r>
      <w:r w:rsidRPr="00F31836">
        <w:rPr>
          <w:szCs w:val="22"/>
        </w:rPr>
        <w:t xml:space="preserve">load </w:t>
      </w:r>
      <w:r>
        <w:rPr>
          <w:szCs w:val="22"/>
        </w:rPr>
        <w:t xml:space="preserve">capable of growing ten Average Megawatts or more in a consecutive 12-month period or any Potential NLSL subject to monitoring to be an NLSL.  </w:t>
      </w:r>
      <w:r w:rsidRPr="00F31836">
        <w:rPr>
          <w:szCs w:val="22"/>
        </w:rPr>
        <w:t xml:space="preserve">Such NLSL determination shall be final unless </w:t>
      </w:r>
      <w:r w:rsidRPr="00F31836">
        <w:rPr>
          <w:color w:val="FF0000"/>
        </w:rPr>
        <w:t xml:space="preserve">«Customer Name» </w:t>
      </w:r>
      <w:r w:rsidRPr="00F31836">
        <w:t xml:space="preserve">proves to BPA’s satisfaction that the applicable </w:t>
      </w:r>
      <w:r>
        <w:t xml:space="preserve">increase in </w:t>
      </w:r>
      <w:r w:rsidRPr="00F31836">
        <w:t xml:space="preserve">load did not </w:t>
      </w:r>
      <w:r>
        <w:t xml:space="preserve">equal or </w:t>
      </w:r>
      <w:r w:rsidRPr="00F31836">
        <w:t xml:space="preserve">exceed </w:t>
      </w:r>
      <w:r>
        <w:t>ten Average Megawatt</w:t>
      </w:r>
      <w:r w:rsidRPr="00F31836">
        <w:t>s in any 12</w:t>
      </w:r>
      <w:r w:rsidRPr="00F31836">
        <w:noBreakHyphen/>
        <w:t>month monitoring period.</w:t>
      </w:r>
    </w:p>
    <w:p w14:paraId="39846564" w14:textId="77777777" w:rsidR="0087418E" w:rsidRDefault="0087418E" w:rsidP="0087418E">
      <w:pPr>
        <w:ind w:left="720"/>
        <w:rPr>
          <w:szCs w:val="22"/>
        </w:rPr>
      </w:pPr>
    </w:p>
    <w:p w14:paraId="2732812D" w14:textId="77777777" w:rsidR="0087418E" w:rsidRPr="00AF3A26" w:rsidRDefault="0087418E" w:rsidP="0087418E">
      <w:pPr>
        <w:keepNext/>
        <w:ind w:left="720"/>
        <w:rPr>
          <w:b/>
          <w:szCs w:val="22"/>
        </w:rPr>
      </w:pPr>
      <w:r w:rsidRPr="00AF3A26">
        <w:rPr>
          <w:szCs w:val="22"/>
        </w:rPr>
        <w:t>1</w:t>
      </w:r>
      <w:r>
        <w:rPr>
          <w:szCs w:val="22"/>
        </w:rPr>
        <w:t>5</w:t>
      </w:r>
      <w:r w:rsidRPr="00AF3A26">
        <w:rPr>
          <w:szCs w:val="22"/>
        </w:rPr>
        <w:t>.3</w:t>
      </w:r>
      <w:r w:rsidRPr="00AF3A26">
        <w:rPr>
          <w:szCs w:val="22"/>
        </w:rPr>
        <w:tab/>
      </w:r>
      <w:r w:rsidRPr="00AF3A26">
        <w:rPr>
          <w:b/>
          <w:bCs/>
          <w:szCs w:val="22"/>
        </w:rPr>
        <w:t xml:space="preserve">BPA Appropriations Refinancing </w:t>
      </w:r>
    </w:p>
    <w:p w14:paraId="579258A3" w14:textId="77777777" w:rsidR="0087418E" w:rsidRPr="001A25CF" w:rsidRDefault="0087418E" w:rsidP="0087418E">
      <w:pPr>
        <w:ind w:left="1440"/>
        <w:rPr>
          <w:szCs w:val="22"/>
        </w:rPr>
      </w:pPr>
      <w:r w:rsidRPr="001A25CF">
        <w:rPr>
          <w:szCs w:val="22"/>
        </w:rPr>
        <w:t xml:space="preserve">The Parties agree that the </w:t>
      </w:r>
      <w:r>
        <w:rPr>
          <w:szCs w:val="22"/>
        </w:rPr>
        <w:t xml:space="preserve">provisions of Section 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4E089EEB" w14:textId="3C0AB09C" w:rsidR="0087418E" w:rsidRDefault="0087418E">
      <w:pPr>
        <w:spacing w:after="160" w:line="278" w:lineRule="auto"/>
      </w:pPr>
      <w:r>
        <w:br w:type="page"/>
      </w:r>
    </w:p>
    <w:p w14:paraId="0AF02A8D" w14:textId="77777777" w:rsidR="0087418E" w:rsidRPr="0087418E" w:rsidRDefault="0087418E" w:rsidP="0087418E">
      <w:pPr>
        <w:keepNext/>
        <w:rPr>
          <w:b/>
        </w:rPr>
      </w:pPr>
      <w:r w:rsidRPr="0087418E">
        <w:rPr>
          <w:b/>
        </w:rPr>
        <w:lastRenderedPageBreak/>
        <w:t>16.</w:t>
      </w:r>
      <w:r w:rsidRPr="0087418E">
        <w:rPr>
          <w:b/>
        </w:rPr>
        <w:tab/>
        <w:t xml:space="preserve">STANDARD PROVISIONS </w:t>
      </w:r>
    </w:p>
    <w:p w14:paraId="3A9D1A72" w14:textId="77777777" w:rsidR="0087418E" w:rsidRPr="00AF3A26" w:rsidRDefault="0087418E" w:rsidP="0087418E">
      <w:pPr>
        <w:keepNext/>
        <w:ind w:left="720"/>
      </w:pPr>
    </w:p>
    <w:p w14:paraId="380C5C3C"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.1</w:t>
      </w:r>
      <w:r w:rsidRPr="00AF3A26">
        <w:rPr>
          <w:szCs w:val="22"/>
        </w:rPr>
        <w:tab/>
      </w:r>
      <w:r w:rsidRPr="00AF3A26">
        <w:rPr>
          <w:b/>
          <w:bCs/>
          <w:szCs w:val="22"/>
        </w:rPr>
        <w:t xml:space="preserve">Amendments </w:t>
      </w:r>
    </w:p>
    <w:p w14:paraId="4D3B34F3" w14:textId="77777777" w:rsidR="0087418E" w:rsidRPr="00C334A5" w:rsidRDefault="0087418E" w:rsidP="0087418E">
      <w:pPr>
        <w:ind w:left="1440"/>
      </w:pPr>
      <w:r w:rsidRPr="001A25CF">
        <w:rPr>
          <w:szCs w:val="22"/>
        </w:rPr>
        <w:t xml:space="preserve">Except where this Agreement explicitly allows for one Party to unilaterally amend a provision or exhibit, no amendment of this Agreement shall be of any force or effect unless set forth in </w:t>
      </w:r>
      <w:r>
        <w:rPr>
          <w:szCs w:val="22"/>
        </w:rPr>
        <w:t>writing and</w:t>
      </w:r>
      <w:r w:rsidRPr="001A25CF">
        <w:rPr>
          <w:szCs w:val="22"/>
        </w:rPr>
        <w:t xml:space="preserve"> signed by authorized representatives of each Party.</w:t>
      </w:r>
      <w:r>
        <w:rPr>
          <w:szCs w:val="22"/>
        </w:rPr>
        <w:t xml:space="preserve">  Upon </w:t>
      </w:r>
      <w:r w:rsidRPr="000A6649">
        <w:rPr>
          <w:color w:val="FF0000"/>
          <w:szCs w:val="22"/>
        </w:rPr>
        <w:t>«Customer Name»</w:t>
      </w:r>
      <w:r w:rsidRPr="000A6649">
        <w:rPr>
          <w:szCs w:val="22"/>
        </w:rPr>
        <w:t>’s</w:t>
      </w:r>
      <w:r>
        <w:rPr>
          <w:szCs w:val="22"/>
        </w:rPr>
        <w:t xml:space="preserve"> request, and to the extent BPA determines it is practicable, BPA shall provide </w:t>
      </w:r>
      <w:r w:rsidRPr="000A6649">
        <w:rPr>
          <w:color w:val="FF0000"/>
          <w:szCs w:val="22"/>
        </w:rPr>
        <w:t>«Customer Name»</w:t>
      </w:r>
      <w:r>
        <w:rPr>
          <w:szCs w:val="22"/>
        </w:rPr>
        <w:t xml:space="preserve"> a reasonable opportunity to review any </w:t>
      </w:r>
      <w:r w:rsidRPr="00D55E32">
        <w:rPr>
          <w:szCs w:val="22"/>
        </w:rPr>
        <w:t xml:space="preserve">unilateral </w:t>
      </w:r>
      <w:r w:rsidRPr="006509A7">
        <w:rPr>
          <w:szCs w:val="22"/>
        </w:rPr>
        <w:t>provision or</w:t>
      </w:r>
      <w:r w:rsidRPr="00D55E32">
        <w:rPr>
          <w:szCs w:val="22"/>
        </w:rPr>
        <w:t xml:space="preserve"> exhibit</w:t>
      </w:r>
      <w:r>
        <w:rPr>
          <w:szCs w:val="22"/>
        </w:rPr>
        <w:t xml:space="preserve"> revisions, or the data that will be input into an exhibit revision, prior to BPA making such unilateral revisions.</w:t>
      </w:r>
    </w:p>
    <w:p w14:paraId="736B2F3B" w14:textId="77777777" w:rsidR="0087418E" w:rsidRPr="00AF3A26" w:rsidRDefault="0087418E" w:rsidP="0087418E">
      <w:pPr>
        <w:ind w:left="720"/>
        <w:rPr>
          <w:szCs w:val="22"/>
        </w:rPr>
      </w:pPr>
    </w:p>
    <w:p w14:paraId="71FFEC48"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.2</w:t>
      </w:r>
      <w:r w:rsidRPr="00AF3A26">
        <w:rPr>
          <w:szCs w:val="22"/>
        </w:rPr>
        <w:tab/>
      </w:r>
      <w:r w:rsidRPr="00AF3A26">
        <w:rPr>
          <w:b/>
          <w:bCs/>
          <w:szCs w:val="22"/>
        </w:rPr>
        <w:t xml:space="preserve">Entire Agreement and Order of Precedence </w:t>
      </w:r>
    </w:p>
    <w:p w14:paraId="02187E1F" w14:textId="77777777" w:rsidR="0087418E" w:rsidRPr="001A25CF" w:rsidRDefault="0087418E" w:rsidP="0087418E">
      <w:pPr>
        <w:ind w:left="1440"/>
        <w:rPr>
          <w:snapToGrid w:val="0"/>
          <w:szCs w:val="22"/>
        </w:rPr>
      </w:pPr>
      <w:r w:rsidRPr="001A25CF">
        <w:rPr>
          <w:szCs w:val="22"/>
        </w:rPr>
        <w:t>This Agreement, including documents expressly incorporated by reference, constitutes the entire agreement between the Parties</w:t>
      </w:r>
      <w:r>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00AB1766" w14:textId="77777777" w:rsidR="0087418E" w:rsidRPr="00AF3A26" w:rsidRDefault="0087418E" w:rsidP="0087418E">
      <w:pPr>
        <w:ind w:left="720"/>
        <w:rPr>
          <w:szCs w:val="22"/>
        </w:rPr>
      </w:pPr>
    </w:p>
    <w:p w14:paraId="3EAD5702"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.3</w:t>
      </w:r>
      <w:r w:rsidRPr="00AF3A26">
        <w:rPr>
          <w:szCs w:val="22"/>
        </w:rPr>
        <w:tab/>
      </w:r>
      <w:r w:rsidRPr="00AF3A26">
        <w:rPr>
          <w:b/>
          <w:bCs/>
          <w:szCs w:val="22"/>
        </w:rPr>
        <w:t xml:space="preserve">Assignment </w:t>
      </w:r>
    </w:p>
    <w:p w14:paraId="1AEFC5FC" w14:textId="77777777" w:rsidR="0087418E" w:rsidRDefault="0087418E" w:rsidP="0087418E">
      <w:pPr>
        <w:ind w:left="1440"/>
        <w:rPr>
          <w:szCs w:val="22"/>
        </w:rPr>
      </w:pPr>
      <w:r w:rsidRPr="008D279F">
        <w:rPr>
          <w:szCs w:val="22"/>
        </w:rPr>
        <w:t>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w:t>
      </w:r>
      <w:r>
        <w:rPr>
          <w:szCs w:val="22"/>
        </w:rPr>
        <w:t xml:space="preserve"> </w:t>
      </w:r>
      <w:r w:rsidRPr="008D279F">
        <w:rPr>
          <w:szCs w:val="22"/>
        </w:rPr>
        <w:t xml:space="preserve">the sale of power by BPA to the assignee would violate any applicable statute.  </w:t>
      </w:r>
      <w:r w:rsidRPr="008D279F">
        <w:rPr>
          <w:color w:val="FF0000"/>
          <w:szCs w:val="22"/>
        </w:rPr>
        <w:t>«Customer Name»</w:t>
      </w:r>
      <w:r w:rsidRPr="008D279F">
        <w:rPr>
          <w:szCs w:val="22"/>
        </w:rPr>
        <w:t xml:space="preserve"> may not transfer or assign this Agreement to any of its retail consumers.</w:t>
      </w:r>
    </w:p>
    <w:p w14:paraId="7B8B083E" w14:textId="77777777" w:rsidR="0087418E" w:rsidRPr="00AF3A26" w:rsidRDefault="0087418E" w:rsidP="0087418E">
      <w:pPr>
        <w:ind w:left="720"/>
        <w:rPr>
          <w:szCs w:val="22"/>
        </w:rPr>
      </w:pPr>
    </w:p>
    <w:p w14:paraId="1FC83F77"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.4</w:t>
      </w:r>
      <w:r w:rsidRPr="00AF3A26">
        <w:rPr>
          <w:szCs w:val="22"/>
        </w:rPr>
        <w:tab/>
      </w:r>
      <w:r w:rsidRPr="00AF3A26">
        <w:rPr>
          <w:b/>
          <w:bCs/>
          <w:szCs w:val="22"/>
        </w:rPr>
        <w:t xml:space="preserve">No Third-Party Beneficiaries </w:t>
      </w:r>
    </w:p>
    <w:p w14:paraId="60378554" w14:textId="77777777" w:rsidR="0087418E" w:rsidRPr="001A25CF" w:rsidRDefault="0087418E" w:rsidP="0087418E">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4D02E432" w14:textId="77777777" w:rsidR="0087418E" w:rsidRPr="00AF3A26" w:rsidRDefault="0087418E" w:rsidP="0087418E">
      <w:pPr>
        <w:ind w:left="720"/>
        <w:rPr>
          <w:szCs w:val="22"/>
        </w:rPr>
      </w:pPr>
    </w:p>
    <w:p w14:paraId="02F93599"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.5</w:t>
      </w:r>
      <w:r w:rsidRPr="00AF3A26">
        <w:rPr>
          <w:szCs w:val="22"/>
        </w:rPr>
        <w:tab/>
      </w:r>
      <w:r w:rsidRPr="00AF3A26">
        <w:rPr>
          <w:b/>
          <w:bCs/>
          <w:szCs w:val="22"/>
        </w:rPr>
        <w:t xml:space="preserve">Waivers </w:t>
      </w:r>
    </w:p>
    <w:p w14:paraId="2D89E37C" w14:textId="77777777" w:rsidR="0087418E" w:rsidRPr="001A25CF" w:rsidRDefault="0087418E" w:rsidP="0087418E">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Pr>
          <w:snapToGrid w:val="0"/>
          <w:szCs w:val="22"/>
        </w:rPr>
        <w:t xml:space="preserve">of </w:t>
      </w:r>
      <w:r w:rsidRPr="001A25CF">
        <w:rPr>
          <w:snapToGrid w:val="0"/>
          <w:szCs w:val="22"/>
        </w:rPr>
        <w:t>any other breach of this Agreement.</w:t>
      </w:r>
    </w:p>
    <w:p w14:paraId="1DE8C8AB" w14:textId="77777777" w:rsidR="0087418E" w:rsidRPr="00AF3A26" w:rsidRDefault="0087418E" w:rsidP="0087418E">
      <w:pPr>
        <w:ind w:firstLine="720"/>
        <w:rPr>
          <w:szCs w:val="22"/>
        </w:rPr>
      </w:pPr>
    </w:p>
    <w:p w14:paraId="06671095" w14:textId="77777777" w:rsidR="0087418E" w:rsidRPr="00AF3A26" w:rsidRDefault="0087418E" w:rsidP="0087418E">
      <w:pPr>
        <w:keepNext/>
        <w:ind w:left="720"/>
        <w:rPr>
          <w:b/>
          <w:iCs/>
          <w:szCs w:val="22"/>
        </w:rPr>
      </w:pPr>
      <w:r w:rsidRPr="00AF3A26">
        <w:rPr>
          <w:szCs w:val="22"/>
        </w:rPr>
        <w:t>1</w:t>
      </w:r>
      <w:r>
        <w:rPr>
          <w:szCs w:val="22"/>
        </w:rPr>
        <w:t>6</w:t>
      </w:r>
      <w:r w:rsidRPr="00AF3A26">
        <w:rPr>
          <w:szCs w:val="22"/>
        </w:rPr>
        <w:t>.6</w:t>
      </w:r>
      <w:r w:rsidRPr="00AF3A26">
        <w:rPr>
          <w:szCs w:val="22"/>
        </w:rPr>
        <w:tab/>
      </w:r>
      <w:r w:rsidRPr="00AF3A26">
        <w:rPr>
          <w:b/>
          <w:bCs/>
          <w:szCs w:val="22"/>
        </w:rPr>
        <w:t xml:space="preserve">BPA Policies </w:t>
      </w:r>
    </w:p>
    <w:p w14:paraId="3AF3CA0B" w14:textId="77777777" w:rsidR="0087418E" w:rsidRPr="001A25CF" w:rsidRDefault="0087418E" w:rsidP="0087418E">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p w14:paraId="0126354E" w14:textId="58DFBAC9" w:rsidR="0087418E" w:rsidRDefault="0087418E">
      <w:pPr>
        <w:spacing w:after="160" w:line="278" w:lineRule="auto"/>
      </w:pPr>
      <w:r>
        <w:br w:type="page"/>
      </w:r>
    </w:p>
    <w:p w14:paraId="465CAB05" w14:textId="77777777" w:rsidR="0087418E" w:rsidRPr="00AF3A26" w:rsidRDefault="0087418E" w:rsidP="0087418E">
      <w:pPr>
        <w:keepNext/>
        <w:ind w:left="720" w:hanging="720"/>
        <w:rPr>
          <w:b/>
          <w:szCs w:val="22"/>
        </w:rPr>
      </w:pPr>
      <w:r w:rsidRPr="00AF3A26">
        <w:rPr>
          <w:b/>
          <w:szCs w:val="22"/>
        </w:rPr>
        <w:lastRenderedPageBreak/>
        <w:t>1</w:t>
      </w:r>
      <w:r>
        <w:rPr>
          <w:b/>
          <w:szCs w:val="22"/>
        </w:rPr>
        <w:t>7</w:t>
      </w:r>
      <w:r w:rsidRPr="00AF3A26">
        <w:rPr>
          <w:b/>
          <w:szCs w:val="22"/>
        </w:rPr>
        <w:t>.</w:t>
      </w:r>
      <w:r w:rsidRPr="00AF3A26">
        <w:rPr>
          <w:b/>
          <w:szCs w:val="22"/>
        </w:rPr>
        <w:tab/>
        <w:t xml:space="preserve">INFORMATION EXCHANGE </w:t>
      </w:r>
      <w:smartTag w:uri="urn:schemas-microsoft-com:office:smarttags" w:element="stockticker">
        <w:r w:rsidRPr="00AF3A26">
          <w:rPr>
            <w:b/>
            <w:szCs w:val="22"/>
          </w:rPr>
          <w:t>AND</w:t>
        </w:r>
      </w:smartTag>
      <w:r w:rsidRPr="00AF3A26">
        <w:rPr>
          <w:b/>
          <w:szCs w:val="22"/>
        </w:rPr>
        <w:t xml:space="preserve"> CONFIDENTIALITY </w:t>
      </w:r>
    </w:p>
    <w:p w14:paraId="6C19BA27" w14:textId="77777777" w:rsidR="0087418E" w:rsidRPr="00AF3A26" w:rsidRDefault="0087418E" w:rsidP="0087418E">
      <w:pPr>
        <w:keepNext/>
        <w:ind w:left="720"/>
      </w:pPr>
    </w:p>
    <w:p w14:paraId="3207541E" w14:textId="77777777" w:rsidR="0087418E" w:rsidRPr="00AF3A26" w:rsidRDefault="0087418E" w:rsidP="0087418E">
      <w:pPr>
        <w:keepNext/>
        <w:ind w:left="720"/>
        <w:rPr>
          <w:b/>
        </w:rPr>
      </w:pPr>
      <w:r w:rsidRPr="00AF3A26">
        <w:t>1</w:t>
      </w:r>
      <w:r>
        <w:t>7</w:t>
      </w:r>
      <w:r w:rsidRPr="00AF3A26">
        <w:t>.1</w:t>
      </w:r>
      <w:r w:rsidRPr="00AF3A26">
        <w:tab/>
      </w:r>
      <w:r w:rsidRPr="00AF3A26">
        <w:rPr>
          <w:b/>
        </w:rPr>
        <w:t>Information Exchange</w:t>
      </w:r>
    </w:p>
    <w:p w14:paraId="5E32D6BE" w14:textId="77777777" w:rsidR="0087418E" w:rsidRDefault="0087418E" w:rsidP="0087418E">
      <w:pPr>
        <w:ind w:left="1440"/>
      </w:pPr>
      <w:r w:rsidRPr="00AF3A26">
        <w:t>Upon request, each Party shall provide the other Party with any information that is necessary to administer this Agreement.  Such information shall be provided in a timely manner.</w:t>
      </w:r>
    </w:p>
    <w:p w14:paraId="5F651AAD" w14:textId="77777777" w:rsidR="0087418E" w:rsidRPr="00AF3A26" w:rsidRDefault="0087418E" w:rsidP="0087418E"/>
    <w:p w14:paraId="44BD4F04" w14:textId="77777777" w:rsidR="0087418E" w:rsidRPr="00AF3A26" w:rsidRDefault="0087418E" w:rsidP="0087418E">
      <w:pPr>
        <w:keepNext/>
        <w:ind w:left="720"/>
        <w:rPr>
          <w:b/>
        </w:rPr>
      </w:pPr>
      <w:r w:rsidRPr="00AF3A26">
        <w:t>1</w:t>
      </w:r>
      <w:r>
        <w:t>7</w:t>
      </w:r>
      <w:r w:rsidRPr="00AF3A26">
        <w:t>.2</w:t>
      </w:r>
      <w:r w:rsidRPr="00AF3A26">
        <w:tab/>
      </w:r>
      <w:r w:rsidRPr="00AF3A26">
        <w:rPr>
          <w:b/>
        </w:rPr>
        <w:t xml:space="preserve">Confidentiality </w:t>
      </w:r>
    </w:p>
    <w:p w14:paraId="2D8D2312" w14:textId="77777777" w:rsidR="0087418E" w:rsidRDefault="0087418E" w:rsidP="0087418E">
      <w:pPr>
        <w:ind w:left="1440"/>
        <w:rPr>
          <w:snapToGrid w:val="0"/>
          <w:szCs w:val="22"/>
        </w:rPr>
      </w:pPr>
      <w:r w:rsidRPr="008C6D18">
        <w:rPr>
          <w:snapToGrid w:val="0"/>
          <w:szCs w:val="22"/>
        </w:rPr>
        <w:t xml:space="preserve">Before </w:t>
      </w:r>
      <w:r w:rsidRPr="007F22E7">
        <w:rPr>
          <w:snapToGrid w:val="0"/>
          <w:color w:val="EE0000"/>
          <w:szCs w:val="22"/>
        </w:rPr>
        <w:t xml:space="preserve">«Customer Name» </w:t>
      </w:r>
      <w:r w:rsidRPr="008C6D18">
        <w:rPr>
          <w:snapToGrid w:val="0"/>
          <w:szCs w:val="22"/>
        </w:rPr>
        <w:t xml:space="preserve">provides information to BPA that is confidential, or is otherwise subject to privilege or nondisclosure, </w:t>
      </w:r>
      <w:r w:rsidRPr="007F22E7">
        <w:rPr>
          <w:snapToGrid w:val="0"/>
          <w:color w:val="EE0000"/>
          <w:szCs w:val="22"/>
        </w:rPr>
        <w:t xml:space="preserve">«Customer Name» </w:t>
      </w:r>
      <w:r w:rsidRPr="008C6D18">
        <w:rPr>
          <w:snapToGrid w:val="0"/>
          <w:szCs w:val="22"/>
        </w:rPr>
        <w:t xml:space="preserve">shall clearly designate such information as confidential.  BPA shall notify </w:t>
      </w:r>
      <w:r w:rsidRPr="007F22E7">
        <w:rPr>
          <w:snapToGrid w:val="0"/>
          <w:color w:val="EE0000"/>
          <w:szCs w:val="22"/>
        </w:rPr>
        <w:t>«Customer Name»</w:t>
      </w:r>
      <w:r w:rsidRPr="008C6D18">
        <w:rPr>
          <w:snapToGrid w:val="0"/>
          <w:szCs w:val="22"/>
        </w:rPr>
        <w:t xml:space="preserve"> as soon as practicable of any request received under the Freedom of Information Act (FOIA), or under any other federal law or court or administrative order, for any confidential information.  BPA shall release such confidential information consistent with FOIA or if required by any other federal law or court or administrative order.  BPA shall limit the use and dissemination of confidential information within BPA to employees who need it for purposes of administering this Agreement</w:t>
      </w:r>
      <w:r>
        <w:rPr>
          <w:snapToGrid w:val="0"/>
          <w:szCs w:val="22"/>
        </w:rPr>
        <w:t>.</w:t>
      </w:r>
    </w:p>
    <w:p w14:paraId="1A0D8684" w14:textId="27F18147" w:rsidR="0087418E" w:rsidRDefault="0087418E">
      <w:pPr>
        <w:spacing w:after="160" w:line="278" w:lineRule="auto"/>
      </w:pPr>
      <w:r>
        <w:br w:type="page"/>
      </w:r>
    </w:p>
    <w:p w14:paraId="257CDEC8" w14:textId="77777777" w:rsidR="0087418E" w:rsidRPr="00AF3A26" w:rsidRDefault="0087418E" w:rsidP="0087418E">
      <w:pPr>
        <w:keepNext/>
        <w:ind w:left="720" w:hanging="720"/>
        <w:rPr>
          <w:b/>
        </w:rPr>
      </w:pPr>
      <w:r>
        <w:rPr>
          <w:b/>
        </w:rPr>
        <w:lastRenderedPageBreak/>
        <w:t>18</w:t>
      </w:r>
      <w:r w:rsidRPr="00AF3A26">
        <w:rPr>
          <w:b/>
        </w:rPr>
        <w:t>.</w:t>
      </w:r>
      <w:r w:rsidRPr="00AF3A26">
        <w:rPr>
          <w:b/>
        </w:rPr>
        <w:tab/>
        <w:t>SIGNATURES</w:t>
      </w:r>
    </w:p>
    <w:p w14:paraId="427B5FEB" w14:textId="77777777" w:rsidR="0087418E" w:rsidRPr="001A25CF" w:rsidRDefault="0087418E" w:rsidP="0087418E">
      <w:pPr>
        <w:ind w:left="720"/>
        <w:rPr>
          <w:szCs w:val="22"/>
        </w:rPr>
      </w:pPr>
      <w:r w:rsidRPr="001A25CF">
        <w:rPr>
          <w:szCs w:val="22"/>
        </w:rPr>
        <w:t>The signatories represent that they are authorized to enter into this Agreement on behalf of the Party for which they sign.</w:t>
      </w:r>
    </w:p>
    <w:p w14:paraId="121B9C3B" w14:textId="77777777" w:rsidR="0087418E" w:rsidRPr="00007AD3" w:rsidRDefault="0087418E" w:rsidP="0087418E">
      <w:pPr>
        <w:rPr>
          <w:szCs w:val="22"/>
        </w:rPr>
      </w:pPr>
    </w:p>
    <w:tbl>
      <w:tblPr>
        <w:tblW w:w="0" w:type="auto"/>
        <w:tblLayout w:type="fixed"/>
        <w:tblLook w:val="0000" w:firstRow="0" w:lastRow="0" w:firstColumn="0" w:lastColumn="0" w:noHBand="0" w:noVBand="0"/>
      </w:tblPr>
      <w:tblGrid>
        <w:gridCol w:w="4788"/>
        <w:gridCol w:w="4320"/>
      </w:tblGrid>
      <w:tr w:rsidR="0087418E" w:rsidRPr="00AF3A26" w14:paraId="172DC9FD" w14:textId="77777777" w:rsidTr="00A23702">
        <w:tc>
          <w:tcPr>
            <w:tcW w:w="4788" w:type="dxa"/>
            <w:tcBorders>
              <w:top w:val="nil"/>
              <w:left w:val="nil"/>
              <w:bottom w:val="nil"/>
              <w:right w:val="nil"/>
            </w:tcBorders>
          </w:tcPr>
          <w:p w14:paraId="48453F73" w14:textId="77777777" w:rsidR="0087418E" w:rsidRPr="00AF3A26" w:rsidRDefault="0087418E" w:rsidP="00A23702">
            <w:pPr>
              <w:keepNext/>
            </w:pPr>
            <w:r w:rsidRPr="00AF3A26">
              <w:rPr>
                <w:color w:val="FF0000"/>
              </w:rPr>
              <w:t xml:space="preserve">«FULL NAME OF </w:t>
            </w:r>
            <w:r>
              <w:rPr>
                <w:color w:val="FF0000"/>
              </w:rPr>
              <w:t>CUSTOMER</w:t>
            </w:r>
            <w:r w:rsidRPr="00AF3A26">
              <w:rPr>
                <w:color w:val="FF0000"/>
              </w:rPr>
              <w:t>»</w:t>
            </w:r>
          </w:p>
        </w:tc>
        <w:tc>
          <w:tcPr>
            <w:tcW w:w="4320" w:type="dxa"/>
            <w:tcBorders>
              <w:top w:val="nil"/>
              <w:left w:val="nil"/>
              <w:bottom w:val="nil"/>
              <w:right w:val="nil"/>
            </w:tcBorders>
          </w:tcPr>
          <w:p w14:paraId="23A00B93" w14:textId="77777777" w:rsidR="0087418E" w:rsidRPr="00AF3A26" w:rsidRDefault="0087418E" w:rsidP="00A23702">
            <w:pPr>
              <w:keepNext/>
            </w:pPr>
            <w:r w:rsidRPr="00AF3A26">
              <w:t>UNITED STATES OF AMERICA</w:t>
            </w:r>
          </w:p>
          <w:p w14:paraId="4DE8D65A" w14:textId="77777777" w:rsidR="0087418E" w:rsidRPr="00AF3A26" w:rsidRDefault="0087418E" w:rsidP="00A23702">
            <w:pPr>
              <w:keepNext/>
            </w:pPr>
            <w:r w:rsidRPr="00AF3A26">
              <w:t>Department of Energy</w:t>
            </w:r>
          </w:p>
          <w:p w14:paraId="78740D43" w14:textId="77777777" w:rsidR="0087418E" w:rsidRPr="00AF3A26" w:rsidRDefault="0087418E" w:rsidP="00A23702">
            <w:pPr>
              <w:keepNext/>
            </w:pPr>
            <w:r w:rsidRPr="00AF3A26">
              <w:t>Bonneville Power Administration</w:t>
            </w:r>
          </w:p>
        </w:tc>
      </w:tr>
    </w:tbl>
    <w:p w14:paraId="52AAB21F" w14:textId="77777777" w:rsidR="0087418E" w:rsidRPr="00AF3A26" w:rsidRDefault="0087418E" w:rsidP="0087418E">
      <w:pPr>
        <w:keepNext/>
      </w:pPr>
    </w:p>
    <w:tbl>
      <w:tblPr>
        <w:tblW w:w="0" w:type="auto"/>
        <w:tblLayout w:type="fixed"/>
        <w:tblLook w:val="0000" w:firstRow="0" w:lastRow="0" w:firstColumn="0" w:lastColumn="0" w:noHBand="0" w:noVBand="0"/>
      </w:tblPr>
      <w:tblGrid>
        <w:gridCol w:w="918"/>
        <w:gridCol w:w="3510"/>
        <w:gridCol w:w="360"/>
        <w:gridCol w:w="900"/>
        <w:gridCol w:w="3780"/>
      </w:tblGrid>
      <w:tr w:rsidR="0087418E" w:rsidRPr="00AF3A26" w14:paraId="1E34045F" w14:textId="77777777" w:rsidTr="00A23702">
        <w:tc>
          <w:tcPr>
            <w:tcW w:w="918" w:type="dxa"/>
            <w:tcBorders>
              <w:top w:val="nil"/>
              <w:left w:val="nil"/>
              <w:bottom w:val="nil"/>
              <w:right w:val="nil"/>
            </w:tcBorders>
          </w:tcPr>
          <w:p w14:paraId="7980267A" w14:textId="77777777" w:rsidR="0087418E" w:rsidRPr="00AF3A26" w:rsidRDefault="0087418E" w:rsidP="00A23702">
            <w:pPr>
              <w:keepNext/>
            </w:pPr>
            <w:r w:rsidRPr="00AF3A26">
              <w:t>By</w:t>
            </w:r>
          </w:p>
        </w:tc>
        <w:tc>
          <w:tcPr>
            <w:tcW w:w="3510" w:type="dxa"/>
            <w:tcBorders>
              <w:top w:val="nil"/>
              <w:left w:val="nil"/>
              <w:bottom w:val="single" w:sz="6" w:space="0" w:color="auto"/>
              <w:right w:val="nil"/>
            </w:tcBorders>
          </w:tcPr>
          <w:p w14:paraId="445100A5" w14:textId="77777777" w:rsidR="0087418E" w:rsidRPr="00AF3A26" w:rsidRDefault="0087418E" w:rsidP="00A23702">
            <w:pPr>
              <w:keepNext/>
              <w:rPr>
                <w:b/>
              </w:rPr>
            </w:pPr>
          </w:p>
        </w:tc>
        <w:tc>
          <w:tcPr>
            <w:tcW w:w="360" w:type="dxa"/>
            <w:tcBorders>
              <w:top w:val="nil"/>
              <w:left w:val="nil"/>
              <w:bottom w:val="nil"/>
              <w:right w:val="nil"/>
            </w:tcBorders>
          </w:tcPr>
          <w:p w14:paraId="72928A30" w14:textId="77777777" w:rsidR="0087418E" w:rsidRPr="00AF3A26" w:rsidRDefault="0087418E" w:rsidP="00A23702">
            <w:pPr>
              <w:keepNext/>
            </w:pPr>
          </w:p>
        </w:tc>
        <w:tc>
          <w:tcPr>
            <w:tcW w:w="900" w:type="dxa"/>
            <w:tcBorders>
              <w:top w:val="nil"/>
              <w:left w:val="nil"/>
              <w:bottom w:val="nil"/>
              <w:right w:val="nil"/>
            </w:tcBorders>
          </w:tcPr>
          <w:p w14:paraId="7ACC41E1" w14:textId="77777777" w:rsidR="0087418E" w:rsidRPr="00AF3A26" w:rsidRDefault="0087418E" w:rsidP="00A23702">
            <w:pPr>
              <w:keepNext/>
            </w:pPr>
            <w:r w:rsidRPr="00AF3A26">
              <w:t>By</w:t>
            </w:r>
          </w:p>
        </w:tc>
        <w:tc>
          <w:tcPr>
            <w:tcW w:w="3780" w:type="dxa"/>
            <w:tcBorders>
              <w:top w:val="nil"/>
              <w:left w:val="nil"/>
              <w:bottom w:val="single" w:sz="6" w:space="0" w:color="auto"/>
              <w:right w:val="nil"/>
            </w:tcBorders>
          </w:tcPr>
          <w:p w14:paraId="09084B0E" w14:textId="77777777" w:rsidR="0087418E" w:rsidRPr="00AF3A26" w:rsidRDefault="0087418E" w:rsidP="00A23702">
            <w:pPr>
              <w:keepNext/>
              <w:rPr>
                <w:b/>
              </w:rPr>
            </w:pPr>
          </w:p>
        </w:tc>
      </w:tr>
      <w:tr w:rsidR="0087418E" w:rsidRPr="00AF3A26" w14:paraId="02551AA2" w14:textId="77777777" w:rsidTr="00A23702">
        <w:tc>
          <w:tcPr>
            <w:tcW w:w="918" w:type="dxa"/>
            <w:tcBorders>
              <w:top w:val="nil"/>
              <w:left w:val="nil"/>
              <w:bottom w:val="nil"/>
              <w:right w:val="nil"/>
            </w:tcBorders>
          </w:tcPr>
          <w:p w14:paraId="4C987166" w14:textId="77777777" w:rsidR="0087418E" w:rsidRPr="00AF3A26" w:rsidRDefault="0087418E" w:rsidP="00A23702">
            <w:pPr>
              <w:keepNext/>
            </w:pPr>
          </w:p>
        </w:tc>
        <w:tc>
          <w:tcPr>
            <w:tcW w:w="3510" w:type="dxa"/>
            <w:tcBorders>
              <w:top w:val="nil"/>
              <w:left w:val="nil"/>
              <w:bottom w:val="nil"/>
              <w:right w:val="nil"/>
            </w:tcBorders>
          </w:tcPr>
          <w:p w14:paraId="0F433B70" w14:textId="77777777" w:rsidR="0087418E" w:rsidRPr="00AF3A26" w:rsidRDefault="0087418E" w:rsidP="00A23702">
            <w:pPr>
              <w:keepNext/>
            </w:pPr>
          </w:p>
        </w:tc>
        <w:tc>
          <w:tcPr>
            <w:tcW w:w="360" w:type="dxa"/>
            <w:tcBorders>
              <w:top w:val="nil"/>
              <w:left w:val="nil"/>
              <w:bottom w:val="nil"/>
              <w:right w:val="nil"/>
            </w:tcBorders>
          </w:tcPr>
          <w:p w14:paraId="214BE1F3" w14:textId="77777777" w:rsidR="0087418E" w:rsidRPr="00AF3A26" w:rsidRDefault="0087418E" w:rsidP="00A23702">
            <w:pPr>
              <w:keepNext/>
            </w:pPr>
          </w:p>
        </w:tc>
        <w:tc>
          <w:tcPr>
            <w:tcW w:w="900" w:type="dxa"/>
            <w:tcBorders>
              <w:top w:val="nil"/>
              <w:left w:val="nil"/>
              <w:bottom w:val="nil"/>
              <w:right w:val="nil"/>
            </w:tcBorders>
          </w:tcPr>
          <w:p w14:paraId="7727EBD5" w14:textId="77777777" w:rsidR="0087418E" w:rsidRPr="00AF3A26" w:rsidRDefault="0087418E" w:rsidP="00A23702">
            <w:pPr>
              <w:keepNext/>
            </w:pPr>
          </w:p>
        </w:tc>
        <w:tc>
          <w:tcPr>
            <w:tcW w:w="3780" w:type="dxa"/>
            <w:tcBorders>
              <w:top w:val="nil"/>
              <w:left w:val="nil"/>
              <w:bottom w:val="nil"/>
              <w:right w:val="nil"/>
            </w:tcBorders>
          </w:tcPr>
          <w:p w14:paraId="518F524C" w14:textId="77777777" w:rsidR="0087418E" w:rsidRPr="00AF3A26" w:rsidRDefault="0087418E" w:rsidP="00A23702">
            <w:pPr>
              <w:keepNext/>
            </w:pPr>
          </w:p>
        </w:tc>
      </w:tr>
      <w:tr w:rsidR="0087418E" w:rsidRPr="00AF3A26" w14:paraId="08318845" w14:textId="77777777" w:rsidTr="00A23702">
        <w:tc>
          <w:tcPr>
            <w:tcW w:w="918" w:type="dxa"/>
            <w:tcBorders>
              <w:top w:val="nil"/>
              <w:left w:val="nil"/>
              <w:bottom w:val="nil"/>
              <w:right w:val="nil"/>
            </w:tcBorders>
          </w:tcPr>
          <w:p w14:paraId="15EB7758" w14:textId="77777777" w:rsidR="0087418E" w:rsidRPr="00AF3A26" w:rsidRDefault="0087418E" w:rsidP="00A23702">
            <w:pPr>
              <w:keepNext/>
            </w:pPr>
            <w:r w:rsidRPr="00AF3A26">
              <w:t>Name</w:t>
            </w:r>
          </w:p>
        </w:tc>
        <w:tc>
          <w:tcPr>
            <w:tcW w:w="3510" w:type="dxa"/>
            <w:tcBorders>
              <w:top w:val="nil"/>
              <w:left w:val="nil"/>
              <w:bottom w:val="single" w:sz="6" w:space="0" w:color="auto"/>
              <w:right w:val="nil"/>
            </w:tcBorders>
          </w:tcPr>
          <w:p w14:paraId="054E312F" w14:textId="77777777" w:rsidR="0087418E" w:rsidRPr="00AF3A26" w:rsidRDefault="0087418E" w:rsidP="00A23702">
            <w:pPr>
              <w:keepNext/>
            </w:pPr>
          </w:p>
        </w:tc>
        <w:tc>
          <w:tcPr>
            <w:tcW w:w="360" w:type="dxa"/>
            <w:tcBorders>
              <w:top w:val="nil"/>
              <w:left w:val="nil"/>
              <w:bottom w:val="nil"/>
              <w:right w:val="nil"/>
            </w:tcBorders>
          </w:tcPr>
          <w:p w14:paraId="23C183C2" w14:textId="77777777" w:rsidR="0087418E" w:rsidRPr="00AF3A26" w:rsidRDefault="0087418E" w:rsidP="00A23702">
            <w:pPr>
              <w:keepNext/>
            </w:pPr>
          </w:p>
        </w:tc>
        <w:tc>
          <w:tcPr>
            <w:tcW w:w="900" w:type="dxa"/>
            <w:tcBorders>
              <w:top w:val="nil"/>
              <w:left w:val="nil"/>
              <w:bottom w:val="nil"/>
              <w:right w:val="nil"/>
            </w:tcBorders>
          </w:tcPr>
          <w:p w14:paraId="51E87F58" w14:textId="77777777" w:rsidR="0087418E" w:rsidRPr="00AF3A26" w:rsidRDefault="0087418E" w:rsidP="00A23702">
            <w:pPr>
              <w:keepNext/>
            </w:pPr>
            <w:r w:rsidRPr="00AF3A26">
              <w:t>Name</w:t>
            </w:r>
          </w:p>
        </w:tc>
        <w:tc>
          <w:tcPr>
            <w:tcW w:w="3780" w:type="dxa"/>
            <w:tcBorders>
              <w:top w:val="nil"/>
              <w:left w:val="nil"/>
              <w:bottom w:val="single" w:sz="6" w:space="0" w:color="auto"/>
              <w:right w:val="nil"/>
            </w:tcBorders>
          </w:tcPr>
          <w:p w14:paraId="5F6A32F3" w14:textId="77777777" w:rsidR="0087418E" w:rsidRPr="00AF3A26" w:rsidRDefault="0087418E" w:rsidP="00A23702">
            <w:pPr>
              <w:keepNext/>
            </w:pPr>
          </w:p>
        </w:tc>
      </w:tr>
      <w:tr w:rsidR="0087418E" w:rsidRPr="00AF3A26" w14:paraId="0599E4C6" w14:textId="77777777" w:rsidTr="00A23702">
        <w:tc>
          <w:tcPr>
            <w:tcW w:w="918" w:type="dxa"/>
            <w:tcBorders>
              <w:top w:val="nil"/>
              <w:left w:val="nil"/>
              <w:bottom w:val="nil"/>
              <w:right w:val="nil"/>
            </w:tcBorders>
          </w:tcPr>
          <w:p w14:paraId="6F45796F" w14:textId="77777777" w:rsidR="0087418E" w:rsidRPr="00AF3A26" w:rsidRDefault="0087418E" w:rsidP="00A23702">
            <w:pPr>
              <w:keepNext/>
              <w:rPr>
                <w:sz w:val="16"/>
              </w:rPr>
            </w:pPr>
          </w:p>
        </w:tc>
        <w:tc>
          <w:tcPr>
            <w:tcW w:w="3510" w:type="dxa"/>
            <w:tcBorders>
              <w:top w:val="nil"/>
              <w:left w:val="nil"/>
              <w:bottom w:val="nil"/>
              <w:right w:val="nil"/>
            </w:tcBorders>
          </w:tcPr>
          <w:p w14:paraId="57508445" w14:textId="77777777" w:rsidR="0087418E" w:rsidRPr="00AF3A26" w:rsidRDefault="0087418E" w:rsidP="00A23702">
            <w:pPr>
              <w:keepNext/>
              <w:rPr>
                <w:i/>
                <w:sz w:val="16"/>
              </w:rPr>
            </w:pPr>
            <w:r w:rsidRPr="00AF3A26">
              <w:rPr>
                <w:i/>
                <w:sz w:val="16"/>
              </w:rPr>
              <w:t>(Print/Type)</w:t>
            </w:r>
          </w:p>
        </w:tc>
        <w:tc>
          <w:tcPr>
            <w:tcW w:w="360" w:type="dxa"/>
            <w:tcBorders>
              <w:top w:val="nil"/>
              <w:left w:val="nil"/>
              <w:bottom w:val="nil"/>
              <w:right w:val="nil"/>
            </w:tcBorders>
          </w:tcPr>
          <w:p w14:paraId="46EF291A" w14:textId="77777777" w:rsidR="0087418E" w:rsidRPr="00AF3A26" w:rsidRDefault="0087418E" w:rsidP="00A23702">
            <w:pPr>
              <w:keepNext/>
              <w:rPr>
                <w:sz w:val="16"/>
              </w:rPr>
            </w:pPr>
          </w:p>
        </w:tc>
        <w:tc>
          <w:tcPr>
            <w:tcW w:w="900" w:type="dxa"/>
            <w:tcBorders>
              <w:top w:val="nil"/>
              <w:left w:val="nil"/>
              <w:bottom w:val="nil"/>
              <w:right w:val="nil"/>
            </w:tcBorders>
          </w:tcPr>
          <w:p w14:paraId="6008A2B6" w14:textId="77777777" w:rsidR="0087418E" w:rsidRPr="00AF3A26" w:rsidRDefault="0087418E" w:rsidP="00A23702">
            <w:pPr>
              <w:keepNext/>
              <w:rPr>
                <w:sz w:val="16"/>
              </w:rPr>
            </w:pPr>
          </w:p>
        </w:tc>
        <w:tc>
          <w:tcPr>
            <w:tcW w:w="3780" w:type="dxa"/>
            <w:tcBorders>
              <w:top w:val="nil"/>
              <w:left w:val="nil"/>
              <w:bottom w:val="nil"/>
              <w:right w:val="nil"/>
            </w:tcBorders>
          </w:tcPr>
          <w:p w14:paraId="4656F8E8" w14:textId="77777777" w:rsidR="0087418E" w:rsidRPr="00AF3A26" w:rsidRDefault="0087418E" w:rsidP="00A23702">
            <w:pPr>
              <w:keepNext/>
              <w:rPr>
                <w:i/>
                <w:sz w:val="16"/>
              </w:rPr>
            </w:pPr>
            <w:r w:rsidRPr="00AF3A26">
              <w:rPr>
                <w:i/>
                <w:sz w:val="16"/>
              </w:rPr>
              <w:t>(Print/Type)</w:t>
            </w:r>
          </w:p>
          <w:p w14:paraId="1197BF7D" w14:textId="77777777" w:rsidR="0087418E" w:rsidRPr="00AF3A26" w:rsidRDefault="0087418E" w:rsidP="00A23702">
            <w:pPr>
              <w:keepNext/>
              <w:rPr>
                <w:i/>
                <w:sz w:val="16"/>
              </w:rPr>
            </w:pPr>
          </w:p>
        </w:tc>
      </w:tr>
      <w:tr w:rsidR="0087418E" w:rsidRPr="00AF3A26" w14:paraId="4D096E8A" w14:textId="77777777" w:rsidTr="00A23702">
        <w:tc>
          <w:tcPr>
            <w:tcW w:w="918" w:type="dxa"/>
            <w:tcBorders>
              <w:top w:val="nil"/>
              <w:left w:val="nil"/>
              <w:bottom w:val="nil"/>
              <w:right w:val="nil"/>
            </w:tcBorders>
          </w:tcPr>
          <w:p w14:paraId="7BEA228B" w14:textId="77777777" w:rsidR="0087418E" w:rsidRPr="00AF3A26" w:rsidRDefault="0087418E" w:rsidP="00A23702">
            <w:pPr>
              <w:keepNext/>
            </w:pPr>
            <w:r w:rsidRPr="00AF3A26">
              <w:t>Title</w:t>
            </w:r>
          </w:p>
        </w:tc>
        <w:tc>
          <w:tcPr>
            <w:tcW w:w="3510" w:type="dxa"/>
            <w:tcBorders>
              <w:top w:val="nil"/>
              <w:left w:val="nil"/>
              <w:bottom w:val="single" w:sz="6" w:space="0" w:color="auto"/>
              <w:right w:val="nil"/>
            </w:tcBorders>
          </w:tcPr>
          <w:p w14:paraId="603C2B8D" w14:textId="77777777" w:rsidR="0087418E" w:rsidRPr="00AF3A26" w:rsidRDefault="0087418E" w:rsidP="00A23702">
            <w:pPr>
              <w:keepNext/>
            </w:pPr>
          </w:p>
        </w:tc>
        <w:tc>
          <w:tcPr>
            <w:tcW w:w="360" w:type="dxa"/>
            <w:tcBorders>
              <w:top w:val="nil"/>
              <w:left w:val="nil"/>
              <w:bottom w:val="nil"/>
              <w:right w:val="nil"/>
            </w:tcBorders>
          </w:tcPr>
          <w:p w14:paraId="7F5FA034" w14:textId="77777777" w:rsidR="0087418E" w:rsidRPr="00AF3A26" w:rsidRDefault="0087418E" w:rsidP="00A23702">
            <w:pPr>
              <w:keepNext/>
            </w:pPr>
          </w:p>
        </w:tc>
        <w:tc>
          <w:tcPr>
            <w:tcW w:w="900" w:type="dxa"/>
            <w:tcBorders>
              <w:top w:val="nil"/>
              <w:left w:val="nil"/>
              <w:bottom w:val="nil"/>
              <w:right w:val="nil"/>
            </w:tcBorders>
          </w:tcPr>
          <w:p w14:paraId="1291DEE2" w14:textId="77777777" w:rsidR="0087418E" w:rsidRPr="00AF3A26" w:rsidRDefault="0087418E" w:rsidP="00A23702">
            <w:pPr>
              <w:keepNext/>
            </w:pPr>
            <w:r w:rsidRPr="00AF3A26">
              <w:t>Title</w:t>
            </w:r>
          </w:p>
        </w:tc>
        <w:tc>
          <w:tcPr>
            <w:tcW w:w="3780" w:type="dxa"/>
            <w:tcBorders>
              <w:top w:val="nil"/>
              <w:left w:val="nil"/>
              <w:bottom w:val="single" w:sz="6" w:space="0" w:color="auto"/>
              <w:right w:val="nil"/>
            </w:tcBorders>
          </w:tcPr>
          <w:p w14:paraId="01203E7A" w14:textId="77777777" w:rsidR="0087418E" w:rsidRPr="00AF3A26" w:rsidRDefault="0087418E" w:rsidP="00A23702">
            <w:pPr>
              <w:keepNext/>
            </w:pPr>
          </w:p>
        </w:tc>
      </w:tr>
      <w:tr w:rsidR="0087418E" w:rsidRPr="00AF3A26" w14:paraId="42111606" w14:textId="77777777" w:rsidTr="00A23702">
        <w:tc>
          <w:tcPr>
            <w:tcW w:w="918" w:type="dxa"/>
            <w:tcBorders>
              <w:top w:val="nil"/>
              <w:left w:val="nil"/>
              <w:bottom w:val="nil"/>
              <w:right w:val="nil"/>
            </w:tcBorders>
          </w:tcPr>
          <w:p w14:paraId="7DE28204" w14:textId="77777777" w:rsidR="0087418E" w:rsidRPr="00AF3A26" w:rsidRDefault="0087418E" w:rsidP="00A23702">
            <w:pPr>
              <w:keepNext/>
            </w:pPr>
          </w:p>
        </w:tc>
        <w:tc>
          <w:tcPr>
            <w:tcW w:w="3510" w:type="dxa"/>
            <w:tcBorders>
              <w:top w:val="single" w:sz="6" w:space="0" w:color="auto"/>
              <w:left w:val="nil"/>
              <w:bottom w:val="nil"/>
              <w:right w:val="nil"/>
            </w:tcBorders>
          </w:tcPr>
          <w:p w14:paraId="75A2CF9B" w14:textId="77777777" w:rsidR="0087418E" w:rsidRPr="00AF3A26" w:rsidRDefault="0087418E" w:rsidP="00A23702">
            <w:pPr>
              <w:keepNext/>
            </w:pPr>
          </w:p>
        </w:tc>
        <w:tc>
          <w:tcPr>
            <w:tcW w:w="360" w:type="dxa"/>
            <w:tcBorders>
              <w:top w:val="nil"/>
              <w:left w:val="nil"/>
              <w:bottom w:val="nil"/>
              <w:right w:val="nil"/>
            </w:tcBorders>
          </w:tcPr>
          <w:p w14:paraId="02036CC4" w14:textId="77777777" w:rsidR="0087418E" w:rsidRPr="00AF3A26" w:rsidRDefault="0087418E" w:rsidP="00A23702">
            <w:pPr>
              <w:keepNext/>
            </w:pPr>
          </w:p>
        </w:tc>
        <w:tc>
          <w:tcPr>
            <w:tcW w:w="900" w:type="dxa"/>
            <w:tcBorders>
              <w:top w:val="nil"/>
              <w:left w:val="nil"/>
              <w:bottom w:val="nil"/>
              <w:right w:val="nil"/>
            </w:tcBorders>
          </w:tcPr>
          <w:p w14:paraId="58704DA1" w14:textId="77777777" w:rsidR="0087418E" w:rsidRPr="00AF3A26" w:rsidRDefault="0087418E" w:rsidP="00A23702">
            <w:pPr>
              <w:keepNext/>
            </w:pPr>
          </w:p>
        </w:tc>
        <w:tc>
          <w:tcPr>
            <w:tcW w:w="3780" w:type="dxa"/>
            <w:tcBorders>
              <w:top w:val="single" w:sz="6" w:space="0" w:color="auto"/>
              <w:left w:val="nil"/>
              <w:bottom w:val="nil"/>
              <w:right w:val="nil"/>
            </w:tcBorders>
          </w:tcPr>
          <w:p w14:paraId="675EFCB2" w14:textId="77777777" w:rsidR="0087418E" w:rsidRPr="00AF3A26" w:rsidRDefault="0087418E" w:rsidP="00A23702">
            <w:pPr>
              <w:keepNext/>
              <w:rPr>
                <w:b/>
              </w:rPr>
            </w:pPr>
          </w:p>
        </w:tc>
      </w:tr>
      <w:tr w:rsidR="0087418E" w:rsidRPr="00AF3A26" w14:paraId="005AEE1B" w14:textId="77777777" w:rsidTr="00A23702">
        <w:tc>
          <w:tcPr>
            <w:tcW w:w="918" w:type="dxa"/>
            <w:tcBorders>
              <w:top w:val="nil"/>
              <w:left w:val="nil"/>
              <w:bottom w:val="nil"/>
              <w:right w:val="nil"/>
            </w:tcBorders>
          </w:tcPr>
          <w:p w14:paraId="2486CA75" w14:textId="77777777" w:rsidR="0087418E" w:rsidRPr="00AF3A26" w:rsidRDefault="0087418E" w:rsidP="00A23702">
            <w:pPr>
              <w:keepNext/>
            </w:pPr>
            <w:r w:rsidRPr="00AF3A26">
              <w:t>Date</w:t>
            </w:r>
          </w:p>
        </w:tc>
        <w:tc>
          <w:tcPr>
            <w:tcW w:w="3510" w:type="dxa"/>
            <w:tcBorders>
              <w:top w:val="nil"/>
              <w:left w:val="nil"/>
              <w:bottom w:val="single" w:sz="6" w:space="0" w:color="auto"/>
              <w:right w:val="nil"/>
            </w:tcBorders>
          </w:tcPr>
          <w:p w14:paraId="6211C205" w14:textId="77777777" w:rsidR="0087418E" w:rsidRPr="00AF3A26" w:rsidRDefault="0087418E" w:rsidP="00A23702">
            <w:pPr>
              <w:keepNext/>
            </w:pPr>
          </w:p>
        </w:tc>
        <w:tc>
          <w:tcPr>
            <w:tcW w:w="360" w:type="dxa"/>
            <w:tcBorders>
              <w:top w:val="nil"/>
              <w:left w:val="nil"/>
              <w:bottom w:val="nil"/>
              <w:right w:val="nil"/>
            </w:tcBorders>
          </w:tcPr>
          <w:p w14:paraId="5E4D19A6" w14:textId="77777777" w:rsidR="0087418E" w:rsidRPr="00AF3A26" w:rsidRDefault="0087418E" w:rsidP="00A23702">
            <w:pPr>
              <w:keepNext/>
            </w:pPr>
          </w:p>
        </w:tc>
        <w:tc>
          <w:tcPr>
            <w:tcW w:w="900" w:type="dxa"/>
            <w:tcBorders>
              <w:top w:val="nil"/>
              <w:left w:val="nil"/>
              <w:bottom w:val="nil"/>
              <w:right w:val="nil"/>
            </w:tcBorders>
          </w:tcPr>
          <w:p w14:paraId="4EDDDB5B" w14:textId="77777777" w:rsidR="0087418E" w:rsidRPr="00AF3A26" w:rsidRDefault="0087418E" w:rsidP="00A23702">
            <w:pPr>
              <w:keepNext/>
            </w:pPr>
            <w:r w:rsidRPr="00AF3A26">
              <w:t>Date</w:t>
            </w:r>
          </w:p>
        </w:tc>
        <w:tc>
          <w:tcPr>
            <w:tcW w:w="3780" w:type="dxa"/>
            <w:tcBorders>
              <w:top w:val="nil"/>
              <w:left w:val="nil"/>
              <w:bottom w:val="single" w:sz="6" w:space="0" w:color="auto"/>
              <w:right w:val="nil"/>
            </w:tcBorders>
          </w:tcPr>
          <w:p w14:paraId="30351B09" w14:textId="77777777" w:rsidR="0087418E" w:rsidRPr="00AF3A26" w:rsidRDefault="0087418E" w:rsidP="00A23702">
            <w:pPr>
              <w:keepNext/>
              <w:rPr>
                <w:b/>
              </w:rPr>
            </w:pPr>
          </w:p>
        </w:tc>
      </w:tr>
    </w:tbl>
    <w:p w14:paraId="76F95083" w14:textId="0BF958F8" w:rsidR="0087418E" w:rsidRDefault="0087418E"/>
    <w:p w14:paraId="77D6E035" w14:textId="77777777" w:rsidR="0087418E" w:rsidRDefault="0087418E">
      <w:pPr>
        <w:spacing w:after="160" w:line="278" w:lineRule="auto"/>
      </w:pPr>
      <w:r>
        <w:br w:type="page"/>
      </w:r>
    </w:p>
    <w:p w14:paraId="4239256F" w14:textId="77777777" w:rsidR="0087418E" w:rsidRPr="00006842" w:rsidRDefault="0087418E" w:rsidP="0087418E">
      <w:pPr>
        <w:jc w:val="center"/>
        <w:rPr>
          <w:b/>
        </w:rPr>
      </w:pPr>
      <w:r w:rsidRPr="00006842">
        <w:rPr>
          <w:b/>
        </w:rPr>
        <w:lastRenderedPageBreak/>
        <w:t>Exhibit A</w:t>
      </w:r>
    </w:p>
    <w:p w14:paraId="255DF15C" w14:textId="77777777" w:rsidR="0087418E" w:rsidRPr="00006842" w:rsidRDefault="0087418E" w:rsidP="0087418E">
      <w:pPr>
        <w:jc w:val="center"/>
        <w:rPr>
          <w:b/>
        </w:rPr>
      </w:pPr>
      <w:r w:rsidRPr="00006842">
        <w:rPr>
          <w:b/>
        </w:rPr>
        <w:t>RESIDENTIAL LOAD DEFINITION</w:t>
      </w:r>
    </w:p>
    <w:p w14:paraId="20012EB1" w14:textId="77777777" w:rsidR="0087418E" w:rsidRPr="00006842" w:rsidRDefault="0087418E" w:rsidP="0087418E"/>
    <w:p w14:paraId="6868EEBA" w14:textId="77777777" w:rsidR="0087418E" w:rsidRPr="007F22E7" w:rsidRDefault="0087418E" w:rsidP="0087418E">
      <w:pPr>
        <w:numPr>
          <w:ilvl w:val="0"/>
          <w:numId w:val="5"/>
        </w:numPr>
        <w:ind w:hanging="720"/>
      </w:pPr>
      <w:r w:rsidRPr="00006842">
        <w:rPr>
          <w:color w:val="FF0000"/>
        </w:rPr>
        <w:t>«Customer Name»</w:t>
      </w:r>
      <w:r w:rsidRPr="00006842">
        <w:t xml:space="preserve">’s Residential Load is the sum of the loads within the Region eligible for the Residential Exchange Program under the tariff schedules described below, as determined pursuant to BPA’s Customer Load Eligibility Guidelines, or its successor.  Such load will be adjusted for distribution losses as determined pursuant to the ASC Methodology, as revised, supplemented, or superseded. </w:t>
      </w:r>
      <w:r w:rsidRPr="007F22E7">
        <w:t xml:space="preserve"> </w:t>
      </w:r>
    </w:p>
    <w:p w14:paraId="1C9B38C7" w14:textId="77777777" w:rsidR="0087418E" w:rsidRPr="007F22E7" w:rsidRDefault="0087418E" w:rsidP="0087418E">
      <w:pPr>
        <w:ind w:hanging="720"/>
      </w:pPr>
    </w:p>
    <w:p w14:paraId="09DDF0A7" w14:textId="77777777" w:rsidR="0087418E" w:rsidRPr="00006842" w:rsidRDefault="0087418E" w:rsidP="0087418E">
      <w:pPr>
        <w:pStyle w:val="ListParagraph"/>
        <w:numPr>
          <w:ilvl w:val="0"/>
          <w:numId w:val="5"/>
        </w:numPr>
        <w:ind w:hanging="720"/>
        <w:contextualSpacing w:val="0"/>
      </w:pPr>
      <w:r w:rsidRPr="00006842">
        <w:t>Such tariff schedules as presently effective include:</w:t>
      </w:r>
    </w:p>
    <w:p w14:paraId="2265FFA6" w14:textId="77777777" w:rsidR="0087418E" w:rsidRPr="00006842" w:rsidRDefault="0087418E" w:rsidP="0087418E">
      <w:pPr>
        <w:ind w:left="720" w:hanging="720"/>
      </w:pPr>
    </w:p>
    <w:p w14:paraId="3E0D59FF" w14:textId="77777777" w:rsidR="0087418E" w:rsidRPr="00006842" w:rsidRDefault="0087418E" w:rsidP="0087418E">
      <w:pPr>
        <w:ind w:left="1440" w:hanging="720"/>
      </w:pPr>
      <w:r w:rsidRPr="00006842">
        <w:t>2.1</w:t>
      </w:r>
      <w:r w:rsidRPr="00006842">
        <w:tab/>
        <w:t xml:space="preserve">for all schedules listed below, include the amount, expressed in kilowatthours, of Qualifying Residential and Small Farm Load supplied by </w:t>
      </w:r>
      <w:r w:rsidRPr="00006842">
        <w:rPr>
          <w:color w:val="FF0000"/>
        </w:rPr>
        <w:t>«Customer Name»</w:t>
      </w:r>
      <w:r w:rsidRPr="00006842">
        <w:t xml:space="preserve"> under:</w:t>
      </w:r>
    </w:p>
    <w:p w14:paraId="21426B8C" w14:textId="77777777" w:rsidR="0087418E" w:rsidRPr="00006842" w:rsidRDefault="0087418E" w:rsidP="0087418E">
      <w:pPr>
        <w:ind w:left="1440" w:hanging="720"/>
      </w:pPr>
    </w:p>
    <w:p w14:paraId="0C24A085" w14:textId="77777777" w:rsidR="0087418E" w:rsidRPr="00006842" w:rsidRDefault="0087418E" w:rsidP="0087418E">
      <w:pPr>
        <w:ind w:left="1440" w:hanging="720"/>
      </w:pPr>
      <w:r w:rsidRPr="00006842">
        <w:t>2.1.1</w:t>
      </w:r>
      <w:r w:rsidRPr="00006842">
        <w:tab/>
      </w:r>
      <w:r w:rsidRPr="00006842">
        <w:rPr>
          <w:color w:val="FF0000"/>
        </w:rPr>
        <w:t>«schedule»</w:t>
      </w:r>
    </w:p>
    <w:p w14:paraId="742ECCCE" w14:textId="77777777" w:rsidR="0087418E" w:rsidRPr="00006842" w:rsidRDefault="0087418E" w:rsidP="0087418E">
      <w:pPr>
        <w:ind w:left="1440" w:hanging="720"/>
        <w:rPr>
          <w:sz w:val="18"/>
        </w:rPr>
      </w:pPr>
    </w:p>
    <w:p w14:paraId="4273E768" w14:textId="77777777" w:rsidR="0087418E" w:rsidRPr="00006842" w:rsidRDefault="0087418E" w:rsidP="0087418E">
      <w:pPr>
        <w:ind w:left="1440" w:hanging="720"/>
      </w:pPr>
      <w:r w:rsidRPr="00006842">
        <w:t>2.1.2</w:t>
      </w:r>
      <w:r w:rsidRPr="00006842">
        <w:tab/>
      </w:r>
      <w:r w:rsidRPr="00006842">
        <w:rPr>
          <w:color w:val="FF0000"/>
        </w:rPr>
        <w:t>«schedule»</w:t>
      </w:r>
    </w:p>
    <w:p w14:paraId="73816243" w14:textId="77777777" w:rsidR="0087418E" w:rsidRPr="00006842" w:rsidRDefault="0087418E" w:rsidP="0087418E">
      <w:pPr>
        <w:ind w:left="1440" w:hanging="720"/>
        <w:rPr>
          <w:sz w:val="18"/>
        </w:rPr>
      </w:pPr>
    </w:p>
    <w:p w14:paraId="45A38A3E" w14:textId="77777777" w:rsidR="0087418E" w:rsidRPr="00006842" w:rsidRDefault="0087418E" w:rsidP="0087418E">
      <w:pPr>
        <w:ind w:left="1440" w:hanging="720"/>
      </w:pPr>
      <w:r w:rsidRPr="00006842">
        <w:t>2.1.3</w:t>
      </w:r>
      <w:r w:rsidRPr="00006842">
        <w:tab/>
      </w:r>
      <w:r w:rsidRPr="00006842">
        <w:rPr>
          <w:color w:val="FF0000"/>
        </w:rPr>
        <w:t>«schedule»</w:t>
      </w:r>
    </w:p>
    <w:p w14:paraId="2DFB4790" w14:textId="77777777" w:rsidR="0087418E" w:rsidRPr="00006842" w:rsidRDefault="0087418E" w:rsidP="0087418E">
      <w:pPr>
        <w:keepNext/>
        <w:ind w:hanging="720"/>
        <w:rPr>
          <w:szCs w:val="22"/>
        </w:rPr>
      </w:pPr>
    </w:p>
    <w:p w14:paraId="1BF52D64" w14:textId="77777777" w:rsidR="0087418E" w:rsidRPr="00006842" w:rsidRDefault="0087418E" w:rsidP="0087418E">
      <w:pPr>
        <w:pStyle w:val="ListParagraph"/>
        <w:numPr>
          <w:ilvl w:val="0"/>
          <w:numId w:val="5"/>
        </w:numPr>
        <w:ind w:hanging="720"/>
        <w:contextualSpacing w:val="0"/>
      </w:pPr>
      <w:r w:rsidRPr="00006842">
        <w:rPr>
          <w:szCs w:val="22"/>
        </w:rPr>
        <w:t>See</w:t>
      </w:r>
      <w:r w:rsidRPr="007F22E7">
        <w:rPr>
          <w:rFonts w:cs="Arial"/>
          <w:szCs w:val="22"/>
        </w:rPr>
        <w:t xml:space="preserve"> </w:t>
      </w:r>
      <w:hyperlink r:id="rId10" w:history="1">
        <w:r w:rsidRPr="00006842">
          <w:rPr>
            <w:rStyle w:val="Hyperlink"/>
            <w:rFonts w:cs="Arial"/>
            <w:szCs w:val="22"/>
          </w:rPr>
          <w:t>https://www.bpa.gov/energy-and-services/power/residential-exchange-program</w:t>
        </w:r>
      </w:hyperlink>
      <w:r w:rsidRPr="00006842">
        <w:rPr>
          <w:rFonts w:cs="Arial"/>
          <w:szCs w:val="22"/>
        </w:rPr>
        <w:t xml:space="preserve"> </w:t>
      </w:r>
      <w:r w:rsidRPr="007F22E7">
        <w:rPr>
          <w:rFonts w:cs="Arial"/>
          <w:sz w:val="20"/>
          <w:u w:val="single"/>
          <w:lang w:bidi="en-US"/>
        </w:rPr>
        <w:t xml:space="preserve"> </w:t>
      </w:r>
      <w:r w:rsidRPr="00006842">
        <w:t>for the current version of BPA’s Customer Load Eligibility Guidelines.</w:t>
      </w:r>
    </w:p>
    <w:p w14:paraId="27DB1325" w14:textId="77777777" w:rsidR="0087418E" w:rsidRPr="00006842" w:rsidRDefault="0087418E" w:rsidP="0087418E">
      <w:pPr>
        <w:ind w:hanging="720"/>
      </w:pPr>
    </w:p>
    <w:p w14:paraId="1A7A46AA" w14:textId="77777777" w:rsidR="0087418E" w:rsidRPr="007F22E7" w:rsidRDefault="0087418E" w:rsidP="0087418E">
      <w:pPr>
        <w:numPr>
          <w:ilvl w:val="0"/>
          <w:numId w:val="5"/>
        </w:numPr>
        <w:ind w:hanging="720"/>
      </w:pPr>
      <w:r w:rsidRPr="00006842">
        <w:t>BPA may unilaterally revise this exhibit to</w:t>
      </w:r>
      <w:r w:rsidRPr="007F22E7">
        <w:t xml:space="preserve"> modify these tariff schedules and/or</w:t>
      </w:r>
      <w:r w:rsidRPr="00006842">
        <w:t xml:space="preserve"> incorporate additional qualifying tariff schedules, subject to BPA’s determination that the loads served under these schedules are qualified under the Northwest Power Act.</w:t>
      </w:r>
      <w:r w:rsidRPr="007F22E7">
        <w:t xml:space="preserve">   </w:t>
      </w:r>
    </w:p>
    <w:p w14:paraId="5FF5A187" w14:textId="77777777" w:rsidR="0087418E" w:rsidRDefault="0087418E" w:rsidP="0087418E">
      <w:pPr>
        <w:ind w:left="360"/>
      </w:pPr>
    </w:p>
    <w:p w14:paraId="515383EF" w14:textId="2C45C354" w:rsidR="0087418E" w:rsidRDefault="0087418E">
      <w:pPr>
        <w:spacing w:after="160" w:line="278" w:lineRule="auto"/>
      </w:pPr>
      <w:r>
        <w:br w:type="page"/>
      </w:r>
    </w:p>
    <w:p w14:paraId="1A718639" w14:textId="77777777" w:rsidR="0087418E" w:rsidRPr="00C5490A" w:rsidRDefault="0087418E" w:rsidP="0087418E">
      <w:pPr>
        <w:jc w:val="center"/>
        <w:rPr>
          <w:b/>
        </w:rPr>
      </w:pPr>
      <w:r w:rsidRPr="00C5490A">
        <w:rPr>
          <w:b/>
        </w:rPr>
        <w:lastRenderedPageBreak/>
        <w:t xml:space="preserve">Exhibit </w:t>
      </w:r>
      <w:r>
        <w:rPr>
          <w:b/>
        </w:rPr>
        <w:t>B</w:t>
      </w:r>
    </w:p>
    <w:p w14:paraId="1036EA2A" w14:textId="77777777" w:rsidR="0087418E" w:rsidRPr="00C5490A" w:rsidRDefault="0087418E" w:rsidP="0087418E">
      <w:pPr>
        <w:jc w:val="center"/>
        <w:rPr>
          <w:b/>
        </w:rPr>
      </w:pPr>
      <w:r w:rsidRPr="00C5490A">
        <w:rPr>
          <w:b/>
        </w:rPr>
        <w:t>CF/CT AND NEW LARGE SINGLE LOADS</w:t>
      </w:r>
    </w:p>
    <w:p w14:paraId="25C1FC3D" w14:textId="77777777" w:rsidR="0087418E" w:rsidRPr="00007AD3" w:rsidRDefault="0087418E" w:rsidP="0087418E"/>
    <w:p w14:paraId="1DF685BB" w14:textId="77777777" w:rsidR="0087418E" w:rsidRPr="00C5490A" w:rsidRDefault="0087418E" w:rsidP="0087418E">
      <w:r w:rsidRPr="00C5490A">
        <w:rPr>
          <w:b/>
        </w:rPr>
        <w:t>1.</w:t>
      </w:r>
      <w:r w:rsidRPr="00C5490A">
        <w:rPr>
          <w:b/>
        </w:rPr>
        <w:tab/>
        <w:t>CF/CT AND NEW LARGE SINGLE LOADS</w:t>
      </w:r>
    </w:p>
    <w:p w14:paraId="15751B0C" w14:textId="77777777" w:rsidR="0087418E" w:rsidRPr="00C5490A" w:rsidRDefault="0087418E" w:rsidP="0087418E">
      <w:pPr>
        <w:ind w:left="720"/>
        <w:rPr>
          <w:szCs w:val="22"/>
        </w:rPr>
      </w:pPr>
    </w:p>
    <w:p w14:paraId="489B531B" w14:textId="77777777" w:rsidR="0087418E" w:rsidRPr="00C5490A" w:rsidRDefault="0087418E" w:rsidP="0087418E">
      <w:pPr>
        <w:keepNext/>
        <w:ind w:left="720" w:firstLine="720"/>
        <w:rPr>
          <w:i/>
          <w:color w:val="FF00FF"/>
          <w:szCs w:val="22"/>
        </w:rPr>
      </w:pPr>
      <w:r w:rsidRPr="00C5490A">
        <w:rPr>
          <w:i/>
          <w:color w:val="FF00FF"/>
          <w:szCs w:val="22"/>
          <w:u w:val="single"/>
        </w:rPr>
        <w:t>Option 1</w:t>
      </w:r>
      <w:r w:rsidRPr="00C5490A">
        <w:rPr>
          <w:i/>
          <w:color w:val="FF00FF"/>
          <w:szCs w:val="22"/>
        </w:rPr>
        <w:t xml:space="preserve">:  Include the following if customer has </w:t>
      </w:r>
      <w:r w:rsidRPr="00C5490A">
        <w:rPr>
          <w:b/>
          <w:i/>
          <w:color w:val="FF00FF"/>
          <w:szCs w:val="22"/>
        </w:rPr>
        <w:t>no</w:t>
      </w:r>
      <w:r w:rsidRPr="00C5490A">
        <w:rPr>
          <w:i/>
          <w:color w:val="FF00FF"/>
          <w:szCs w:val="22"/>
        </w:rPr>
        <w:t xml:space="preserve"> CF/CT loads.</w:t>
      </w:r>
    </w:p>
    <w:p w14:paraId="09D0120C" w14:textId="77777777" w:rsidR="0087418E" w:rsidRPr="00C5490A" w:rsidRDefault="0087418E" w:rsidP="0087418E">
      <w:pPr>
        <w:keepNext/>
        <w:ind w:left="720"/>
        <w:rPr>
          <w:b/>
        </w:rPr>
      </w:pPr>
      <w:r w:rsidRPr="00C5490A">
        <w:t>1.1</w:t>
      </w:r>
      <w:r w:rsidRPr="00C5490A">
        <w:rPr>
          <w:b/>
        </w:rPr>
        <w:tab/>
        <w:t>CF/CT Loads</w:t>
      </w:r>
    </w:p>
    <w:p w14:paraId="0E5104AB" w14:textId="77777777" w:rsidR="0087418E" w:rsidRPr="00C5490A" w:rsidRDefault="0087418E" w:rsidP="0087418E">
      <w:pPr>
        <w:ind w:left="1440"/>
        <w:rPr>
          <w:szCs w:val="22"/>
        </w:rPr>
      </w:pPr>
      <w:r w:rsidRPr="00C5490A">
        <w:rPr>
          <w:color w:val="FF0000"/>
          <w:szCs w:val="22"/>
        </w:rPr>
        <w:t xml:space="preserve">«Customer Name» </w:t>
      </w:r>
      <w:r w:rsidRPr="00C5490A">
        <w:rPr>
          <w:szCs w:val="22"/>
        </w:rPr>
        <w:t xml:space="preserve">has no loads identified that were contracted for, or committed to (CF/CT), as of September 1, 1979, as defined in </w:t>
      </w:r>
      <w:r>
        <w:rPr>
          <w:szCs w:val="22"/>
        </w:rPr>
        <w:t>S</w:t>
      </w:r>
      <w:r w:rsidRPr="00C5490A">
        <w:rPr>
          <w:szCs w:val="22"/>
        </w:rPr>
        <w:t>ection 3(13)(A) of the Northwest Power Act.</w:t>
      </w:r>
    </w:p>
    <w:p w14:paraId="552CD156" w14:textId="77777777" w:rsidR="0087418E" w:rsidRPr="00C5490A" w:rsidRDefault="0087418E" w:rsidP="0087418E">
      <w:pPr>
        <w:ind w:left="1440"/>
        <w:rPr>
          <w:i/>
          <w:color w:val="FF00FF"/>
          <w:szCs w:val="22"/>
        </w:rPr>
      </w:pPr>
      <w:r w:rsidRPr="00C5490A">
        <w:rPr>
          <w:i/>
          <w:color w:val="FF00FF"/>
          <w:szCs w:val="22"/>
        </w:rPr>
        <w:t>End Option 1</w:t>
      </w:r>
    </w:p>
    <w:p w14:paraId="3367B971" w14:textId="77777777" w:rsidR="0087418E" w:rsidRPr="00C5490A" w:rsidRDefault="0087418E" w:rsidP="0087418E">
      <w:pPr>
        <w:ind w:left="720"/>
        <w:rPr>
          <w:szCs w:val="22"/>
        </w:rPr>
      </w:pPr>
    </w:p>
    <w:p w14:paraId="2D41FECA" w14:textId="77777777" w:rsidR="0087418E" w:rsidRPr="00C5490A" w:rsidRDefault="0087418E" w:rsidP="0087418E">
      <w:pPr>
        <w:keepNext/>
        <w:ind w:left="1440"/>
        <w:rPr>
          <w:i/>
          <w:color w:val="FF00FF"/>
          <w:szCs w:val="22"/>
        </w:rPr>
      </w:pPr>
      <w:r w:rsidRPr="00C5490A">
        <w:rPr>
          <w:i/>
          <w:color w:val="FF00FF"/>
          <w:szCs w:val="22"/>
          <w:u w:val="single"/>
        </w:rPr>
        <w:t>Option 2</w:t>
      </w:r>
      <w:r w:rsidRPr="00C5490A">
        <w:rPr>
          <w:i/>
          <w:color w:val="FF00FF"/>
          <w:szCs w:val="22"/>
        </w:rPr>
        <w:t xml:space="preserve">:  Include the following if customer </w:t>
      </w:r>
      <w:r w:rsidRPr="00C5490A">
        <w:rPr>
          <w:b/>
          <w:i/>
          <w:color w:val="FF00FF"/>
          <w:szCs w:val="22"/>
        </w:rPr>
        <w:t xml:space="preserve">has </w:t>
      </w:r>
      <w:r w:rsidRPr="00C5490A">
        <w:rPr>
          <w:i/>
          <w:color w:val="FF00FF"/>
          <w:szCs w:val="22"/>
        </w:rPr>
        <w:t>CF/CT loads.</w:t>
      </w:r>
    </w:p>
    <w:p w14:paraId="57D863F2" w14:textId="77777777" w:rsidR="0087418E" w:rsidRPr="00C5490A" w:rsidRDefault="0087418E" w:rsidP="0087418E">
      <w:pPr>
        <w:keepNext/>
        <w:ind w:left="1440"/>
        <w:rPr>
          <w:color w:val="FF00FF"/>
          <w:szCs w:val="22"/>
        </w:rPr>
      </w:pPr>
      <w:r w:rsidRPr="00C5490A">
        <w:rPr>
          <w:i/>
          <w:color w:val="FF00FF"/>
          <w:u w:val="single"/>
        </w:rPr>
        <w:t>Drafter’s Note</w:t>
      </w:r>
      <w:r w:rsidRPr="00C5490A">
        <w:rPr>
          <w:i/>
          <w:color w:val="FF00FF"/>
        </w:rPr>
        <w:t>:  If customer has more than one CF/CT, number each separately as (1), (2), etc. and indent appropriately.</w:t>
      </w:r>
    </w:p>
    <w:p w14:paraId="237F2F94" w14:textId="77777777" w:rsidR="0087418E" w:rsidRPr="00C5490A" w:rsidRDefault="0087418E" w:rsidP="0087418E">
      <w:pPr>
        <w:keepNext/>
        <w:ind w:left="1440" w:hanging="720"/>
        <w:rPr>
          <w:b/>
          <w:szCs w:val="22"/>
        </w:rPr>
      </w:pPr>
      <w:r w:rsidRPr="00C5490A">
        <w:rPr>
          <w:szCs w:val="22"/>
        </w:rPr>
        <w:t>1.1</w:t>
      </w:r>
      <w:r w:rsidRPr="00C5490A">
        <w:rPr>
          <w:szCs w:val="22"/>
        </w:rPr>
        <w:tab/>
      </w:r>
      <w:r w:rsidRPr="00C5490A">
        <w:rPr>
          <w:b/>
          <w:szCs w:val="22"/>
        </w:rPr>
        <w:t>CF/CT Loads</w:t>
      </w:r>
    </w:p>
    <w:p w14:paraId="6151137C" w14:textId="77777777" w:rsidR="0087418E" w:rsidRPr="00C5490A" w:rsidRDefault="0087418E" w:rsidP="0087418E">
      <w:pPr>
        <w:ind w:left="1440"/>
      </w:pPr>
      <w:r w:rsidRPr="009359E7">
        <w:rPr>
          <w:szCs w:val="22"/>
        </w:rPr>
        <w:t>The Administrator has determined that the following loads were CF/CTs as of September 1, 1979, as defined in Section 3(13)(A) of the Northwest Power Act</w:t>
      </w:r>
      <w:r>
        <w:rPr>
          <w:szCs w:val="22"/>
        </w:rPr>
        <w:t>.</w:t>
      </w:r>
    </w:p>
    <w:p w14:paraId="7E656A43" w14:textId="77777777" w:rsidR="0087418E" w:rsidRDefault="0087418E" w:rsidP="0087418E">
      <w:pPr>
        <w:ind w:left="1440"/>
        <w:rPr>
          <w:szCs w:val="22"/>
        </w:rPr>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87418E" w:rsidRPr="00F023D0" w14:paraId="2FBDB42A" w14:textId="77777777" w:rsidTr="00A23702">
        <w:trPr>
          <w:trHeight w:val="755"/>
        </w:trPr>
        <w:tc>
          <w:tcPr>
            <w:tcW w:w="1986" w:type="dxa"/>
            <w:tcBorders>
              <w:top w:val="single" w:sz="4" w:space="0" w:color="auto"/>
              <w:left w:val="single" w:sz="4" w:space="0" w:color="auto"/>
              <w:bottom w:val="single" w:sz="4" w:space="0" w:color="auto"/>
              <w:right w:val="single" w:sz="4" w:space="0" w:color="auto"/>
            </w:tcBorders>
          </w:tcPr>
          <w:p w14:paraId="13AA93F7" w14:textId="77777777" w:rsidR="0087418E" w:rsidRPr="00244D4A" w:rsidRDefault="0087418E" w:rsidP="00A23702">
            <w:pPr>
              <w:keepNext/>
              <w:keepLines/>
              <w:jc w:val="center"/>
              <w:rPr>
                <w:rFonts w:cs="Arial"/>
                <w:b/>
                <w:bCs/>
                <w:sz w:val="20"/>
              </w:rPr>
            </w:pPr>
            <w:r w:rsidRPr="00244D4A">
              <w:rPr>
                <w:rFonts w:cs="Arial"/>
                <w:b/>
                <w:bCs/>
                <w:sz w:val="20"/>
              </w:rPr>
              <w:t>End Use Consumer’s Name</w:t>
            </w:r>
          </w:p>
        </w:tc>
        <w:tc>
          <w:tcPr>
            <w:tcW w:w="1434" w:type="dxa"/>
            <w:tcBorders>
              <w:top w:val="single" w:sz="4" w:space="0" w:color="auto"/>
              <w:left w:val="nil"/>
              <w:bottom w:val="single" w:sz="4" w:space="0" w:color="auto"/>
              <w:right w:val="single" w:sz="4" w:space="0" w:color="auto"/>
            </w:tcBorders>
          </w:tcPr>
          <w:p w14:paraId="11FB1585" w14:textId="77777777" w:rsidR="0087418E" w:rsidRPr="00244D4A" w:rsidRDefault="0087418E" w:rsidP="00A23702">
            <w:pPr>
              <w:keepNext/>
              <w:keepLines/>
              <w:jc w:val="center"/>
              <w:rPr>
                <w:rFonts w:cs="Arial"/>
                <w:b/>
                <w:bCs/>
                <w:sz w:val="20"/>
              </w:rPr>
            </w:pPr>
            <w:r w:rsidRPr="00244D4A">
              <w:rPr>
                <w:rFonts w:cs="Arial"/>
                <w:b/>
                <w:bCs/>
                <w:sz w:val="20"/>
              </w:rPr>
              <w:t>Facility Name</w:t>
            </w:r>
          </w:p>
        </w:tc>
        <w:tc>
          <w:tcPr>
            <w:tcW w:w="1980" w:type="dxa"/>
            <w:tcBorders>
              <w:top w:val="single" w:sz="4" w:space="0" w:color="auto"/>
              <w:left w:val="nil"/>
              <w:bottom w:val="single" w:sz="4" w:space="0" w:color="auto"/>
              <w:right w:val="single" w:sz="4" w:space="0" w:color="auto"/>
            </w:tcBorders>
          </w:tcPr>
          <w:p w14:paraId="687537ED" w14:textId="77777777" w:rsidR="0087418E" w:rsidRPr="00244D4A" w:rsidRDefault="0087418E" w:rsidP="00A23702">
            <w:pPr>
              <w:keepNext/>
              <w:keepLines/>
              <w:jc w:val="center"/>
              <w:rPr>
                <w:rFonts w:cs="Arial"/>
                <w:b/>
                <w:bCs/>
                <w:sz w:val="20"/>
              </w:rPr>
            </w:pPr>
            <w:r w:rsidRPr="00244D4A">
              <w:rPr>
                <w:rFonts w:cs="Arial"/>
                <w:b/>
                <w:bCs/>
                <w:sz w:val="20"/>
              </w:rPr>
              <w:t>Facility Location</w:t>
            </w:r>
          </w:p>
        </w:tc>
        <w:tc>
          <w:tcPr>
            <w:tcW w:w="1800" w:type="dxa"/>
            <w:tcBorders>
              <w:top w:val="single" w:sz="4" w:space="0" w:color="auto"/>
              <w:left w:val="nil"/>
              <w:bottom w:val="single" w:sz="4" w:space="0" w:color="auto"/>
              <w:right w:val="single" w:sz="4" w:space="0" w:color="auto"/>
            </w:tcBorders>
          </w:tcPr>
          <w:p w14:paraId="73EF6A2B" w14:textId="77777777" w:rsidR="0087418E" w:rsidRPr="00244D4A" w:rsidRDefault="0087418E" w:rsidP="00A23702">
            <w:pPr>
              <w:keepNext/>
              <w:keepLines/>
              <w:jc w:val="center"/>
              <w:rPr>
                <w:rFonts w:cs="Arial"/>
                <w:b/>
                <w:bCs/>
                <w:sz w:val="20"/>
              </w:rPr>
            </w:pPr>
            <w:r w:rsidRPr="00244D4A">
              <w:rPr>
                <w:rFonts w:cs="Arial"/>
                <w:b/>
                <w:bCs/>
                <w:sz w:val="20"/>
              </w:rPr>
              <w:t>Date of CF/CT determination</w:t>
            </w:r>
          </w:p>
        </w:tc>
        <w:tc>
          <w:tcPr>
            <w:tcW w:w="2579" w:type="dxa"/>
            <w:tcBorders>
              <w:top w:val="single" w:sz="4" w:space="0" w:color="auto"/>
              <w:left w:val="nil"/>
              <w:bottom w:val="single" w:sz="4" w:space="0" w:color="auto"/>
              <w:right w:val="single" w:sz="4" w:space="0" w:color="auto"/>
            </w:tcBorders>
          </w:tcPr>
          <w:p w14:paraId="42C8E31D" w14:textId="77777777" w:rsidR="0087418E" w:rsidRPr="00244D4A" w:rsidRDefault="0087418E" w:rsidP="00A23702">
            <w:pPr>
              <w:keepNext/>
              <w:keepLines/>
              <w:jc w:val="center"/>
              <w:rPr>
                <w:rFonts w:cs="Arial"/>
                <w:b/>
                <w:bCs/>
                <w:sz w:val="20"/>
              </w:rPr>
            </w:pPr>
            <w:r w:rsidRPr="00244D4A">
              <w:rPr>
                <w:rFonts w:cs="Arial"/>
                <w:b/>
                <w:bCs/>
                <w:sz w:val="20"/>
              </w:rPr>
              <w:t>Amount of firm energy contracted for, or committed to (MW)</w:t>
            </w:r>
          </w:p>
        </w:tc>
      </w:tr>
      <w:tr w:rsidR="0087418E" w:rsidRPr="00F023D0" w14:paraId="2982A904" w14:textId="77777777" w:rsidTr="00A23702">
        <w:trPr>
          <w:trHeight w:val="638"/>
        </w:trPr>
        <w:tc>
          <w:tcPr>
            <w:tcW w:w="1986" w:type="dxa"/>
            <w:tcBorders>
              <w:top w:val="nil"/>
              <w:left w:val="single" w:sz="4" w:space="0" w:color="auto"/>
              <w:bottom w:val="single" w:sz="4" w:space="0" w:color="auto"/>
              <w:right w:val="single" w:sz="4" w:space="0" w:color="auto"/>
            </w:tcBorders>
          </w:tcPr>
          <w:p w14:paraId="1BB586ED" w14:textId="77777777" w:rsidR="0087418E" w:rsidRPr="00244D4A" w:rsidRDefault="0087418E" w:rsidP="00A23702">
            <w:pPr>
              <w:keepLines/>
              <w:jc w:val="center"/>
              <w:rPr>
                <w:rFonts w:cs="Arial"/>
                <w:sz w:val="20"/>
              </w:rPr>
            </w:pPr>
          </w:p>
        </w:tc>
        <w:tc>
          <w:tcPr>
            <w:tcW w:w="1434" w:type="dxa"/>
            <w:tcBorders>
              <w:top w:val="nil"/>
              <w:left w:val="nil"/>
              <w:bottom w:val="single" w:sz="4" w:space="0" w:color="auto"/>
              <w:right w:val="single" w:sz="4" w:space="0" w:color="auto"/>
            </w:tcBorders>
          </w:tcPr>
          <w:p w14:paraId="1E05F982" w14:textId="77777777" w:rsidR="0087418E" w:rsidRPr="00244D4A" w:rsidRDefault="0087418E" w:rsidP="00A23702">
            <w:pPr>
              <w:keepLines/>
              <w:jc w:val="center"/>
              <w:rPr>
                <w:rFonts w:cs="Arial"/>
                <w:sz w:val="20"/>
              </w:rPr>
            </w:pPr>
          </w:p>
        </w:tc>
        <w:tc>
          <w:tcPr>
            <w:tcW w:w="1980" w:type="dxa"/>
            <w:tcBorders>
              <w:top w:val="nil"/>
              <w:left w:val="nil"/>
              <w:bottom w:val="single" w:sz="4" w:space="0" w:color="auto"/>
              <w:right w:val="single" w:sz="4" w:space="0" w:color="auto"/>
            </w:tcBorders>
          </w:tcPr>
          <w:p w14:paraId="6641A7AC" w14:textId="77777777" w:rsidR="0087418E" w:rsidRPr="00244D4A" w:rsidRDefault="0087418E" w:rsidP="00A23702">
            <w:pPr>
              <w:keepLines/>
              <w:jc w:val="center"/>
              <w:rPr>
                <w:rFonts w:cs="Arial"/>
                <w:sz w:val="20"/>
              </w:rPr>
            </w:pPr>
          </w:p>
        </w:tc>
        <w:tc>
          <w:tcPr>
            <w:tcW w:w="1800" w:type="dxa"/>
            <w:tcBorders>
              <w:top w:val="nil"/>
              <w:left w:val="nil"/>
              <w:bottom w:val="single" w:sz="4" w:space="0" w:color="auto"/>
              <w:right w:val="single" w:sz="4" w:space="0" w:color="auto"/>
            </w:tcBorders>
          </w:tcPr>
          <w:p w14:paraId="7FCA5B34" w14:textId="77777777" w:rsidR="0087418E" w:rsidRPr="00244D4A" w:rsidRDefault="0087418E" w:rsidP="00A23702">
            <w:pPr>
              <w:keepLines/>
              <w:jc w:val="center"/>
              <w:rPr>
                <w:rFonts w:cs="Arial"/>
                <w:sz w:val="20"/>
              </w:rPr>
            </w:pPr>
          </w:p>
        </w:tc>
        <w:tc>
          <w:tcPr>
            <w:tcW w:w="2579" w:type="dxa"/>
            <w:tcBorders>
              <w:top w:val="nil"/>
              <w:left w:val="nil"/>
              <w:bottom w:val="single" w:sz="4" w:space="0" w:color="auto"/>
              <w:right w:val="single" w:sz="4" w:space="0" w:color="auto"/>
            </w:tcBorders>
          </w:tcPr>
          <w:p w14:paraId="1119E569" w14:textId="77777777" w:rsidR="0087418E" w:rsidRPr="00244D4A" w:rsidRDefault="0087418E" w:rsidP="00A23702">
            <w:pPr>
              <w:keepNext/>
              <w:keepLines/>
              <w:jc w:val="center"/>
              <w:rPr>
                <w:rFonts w:cs="Arial"/>
                <w:sz w:val="20"/>
              </w:rPr>
            </w:pPr>
          </w:p>
        </w:tc>
      </w:tr>
      <w:tr w:rsidR="0087418E" w:rsidRPr="00F023D0" w14:paraId="0E696079" w14:textId="77777777" w:rsidTr="00A23702">
        <w:trPr>
          <w:trHeight w:val="323"/>
        </w:trPr>
        <w:tc>
          <w:tcPr>
            <w:tcW w:w="9779" w:type="dxa"/>
            <w:gridSpan w:val="5"/>
            <w:tcBorders>
              <w:top w:val="nil"/>
              <w:left w:val="single" w:sz="4" w:space="0" w:color="auto"/>
              <w:bottom w:val="single" w:sz="4" w:space="0" w:color="auto"/>
              <w:right w:val="single" w:sz="4" w:space="0" w:color="auto"/>
            </w:tcBorders>
          </w:tcPr>
          <w:p w14:paraId="149AB6F4" w14:textId="77777777" w:rsidR="0087418E" w:rsidRPr="00244D4A" w:rsidRDefault="0087418E" w:rsidP="00A23702">
            <w:pPr>
              <w:keepNext/>
              <w:keepLines/>
              <w:rPr>
                <w:rFonts w:cs="Arial"/>
                <w:sz w:val="20"/>
              </w:rPr>
            </w:pPr>
            <w:r w:rsidRPr="00F10552">
              <w:rPr>
                <w:rFonts w:cs="Arial"/>
                <w:sz w:val="20"/>
                <w:u w:val="single"/>
              </w:rPr>
              <w:t>Note</w:t>
            </w:r>
            <w:r w:rsidRPr="009F387E">
              <w:rPr>
                <w:rFonts w:cs="Arial"/>
                <w:sz w:val="20"/>
              </w:rPr>
              <w:t>:</w:t>
            </w:r>
            <w:r w:rsidRPr="00244D4A">
              <w:rPr>
                <w:rFonts w:cs="Arial"/>
                <w:sz w:val="20"/>
              </w:rPr>
              <w:t xml:space="preserve"> Amount of Firm Energy is at 100 percent load factor.</w:t>
            </w:r>
          </w:p>
        </w:tc>
      </w:tr>
    </w:tbl>
    <w:p w14:paraId="7BA6AD6A" w14:textId="77777777" w:rsidR="0087418E" w:rsidRDefault="0087418E" w:rsidP="0087418E">
      <w:pPr>
        <w:ind w:left="1440"/>
        <w:rPr>
          <w:szCs w:val="22"/>
        </w:rPr>
      </w:pPr>
    </w:p>
    <w:p w14:paraId="4457A2D6" w14:textId="77777777" w:rsidR="0087418E" w:rsidRPr="00C5490A" w:rsidRDefault="0087418E" w:rsidP="0087418E">
      <w:pPr>
        <w:ind w:left="2160" w:hanging="720"/>
        <w:rPr>
          <w:i/>
          <w:color w:val="FF00FF"/>
          <w:szCs w:val="22"/>
        </w:rPr>
      </w:pPr>
      <w:r w:rsidRPr="00C5490A">
        <w:rPr>
          <w:i/>
          <w:color w:val="FF00FF"/>
          <w:szCs w:val="22"/>
        </w:rPr>
        <w:t>End Option 2</w:t>
      </w:r>
    </w:p>
    <w:p w14:paraId="710EB1CC" w14:textId="77777777" w:rsidR="0087418E" w:rsidRPr="00C5490A" w:rsidRDefault="0087418E" w:rsidP="0087418E">
      <w:pPr>
        <w:ind w:left="720"/>
      </w:pPr>
    </w:p>
    <w:p w14:paraId="5BC7D8F1" w14:textId="77777777" w:rsidR="0087418E" w:rsidRPr="00C5490A" w:rsidRDefault="0087418E" w:rsidP="0087418E">
      <w:pPr>
        <w:keepNext/>
        <w:ind w:left="1440"/>
        <w:rPr>
          <w:i/>
          <w:color w:val="FF00FF"/>
          <w:szCs w:val="22"/>
        </w:rPr>
      </w:pPr>
      <w:r w:rsidRPr="00C5490A">
        <w:rPr>
          <w:i/>
          <w:color w:val="FF00FF"/>
          <w:szCs w:val="22"/>
          <w:u w:val="single"/>
        </w:rPr>
        <w:t>Option 1</w:t>
      </w:r>
      <w:r w:rsidRPr="00C5490A">
        <w:rPr>
          <w:i/>
          <w:color w:val="FF00FF"/>
          <w:szCs w:val="22"/>
        </w:rPr>
        <w:t xml:space="preserve">:  Include the following if customer </w:t>
      </w:r>
      <w:r w:rsidRPr="00C5490A">
        <w:rPr>
          <w:b/>
          <w:i/>
          <w:color w:val="FF00FF"/>
          <w:szCs w:val="22"/>
        </w:rPr>
        <w:t>has no</w:t>
      </w:r>
      <w:r w:rsidRPr="00C5490A">
        <w:rPr>
          <w:i/>
          <w:color w:val="FF00FF"/>
          <w:szCs w:val="22"/>
        </w:rPr>
        <w:t xml:space="preserve"> POTENTIAL NLSLs.</w:t>
      </w:r>
    </w:p>
    <w:p w14:paraId="1CDA7CE1" w14:textId="77777777" w:rsidR="0087418E" w:rsidRPr="00C5490A" w:rsidRDefault="0087418E" w:rsidP="0087418E">
      <w:pPr>
        <w:keepNext/>
        <w:ind w:left="720"/>
      </w:pPr>
      <w:r w:rsidRPr="00C5490A">
        <w:t>1.2</w:t>
      </w:r>
      <w:r w:rsidRPr="00C5490A">
        <w:tab/>
      </w:r>
      <w:r w:rsidRPr="00C5490A">
        <w:rPr>
          <w:b/>
        </w:rPr>
        <w:t>Potential NLSLs</w:t>
      </w:r>
    </w:p>
    <w:p w14:paraId="04F589BA" w14:textId="77777777" w:rsidR="0087418E" w:rsidRPr="00C5490A" w:rsidRDefault="0087418E" w:rsidP="0087418E">
      <w:pPr>
        <w:ind w:left="1440"/>
      </w:pPr>
      <w:r w:rsidRPr="00C5490A">
        <w:rPr>
          <w:color w:val="FF0000"/>
          <w:szCs w:val="22"/>
        </w:rPr>
        <w:t xml:space="preserve">«Customer Name» </w:t>
      </w:r>
      <w:r w:rsidRPr="00C5490A">
        <w:rPr>
          <w:szCs w:val="22"/>
        </w:rPr>
        <w:t>has no identified potential NLSLs.</w:t>
      </w:r>
    </w:p>
    <w:p w14:paraId="5AB14AB5" w14:textId="77777777" w:rsidR="0087418E" w:rsidRPr="00C5490A" w:rsidRDefault="0087418E" w:rsidP="0087418E">
      <w:pPr>
        <w:ind w:left="1440"/>
        <w:rPr>
          <w:i/>
          <w:color w:val="FF00FF"/>
          <w:szCs w:val="22"/>
        </w:rPr>
      </w:pPr>
      <w:r w:rsidRPr="00C5490A">
        <w:rPr>
          <w:i/>
          <w:color w:val="FF00FF"/>
          <w:szCs w:val="22"/>
        </w:rPr>
        <w:t>End Option 1</w:t>
      </w:r>
    </w:p>
    <w:p w14:paraId="5E8BED0D" w14:textId="77777777" w:rsidR="0087418E" w:rsidRPr="00C5490A" w:rsidRDefault="0087418E" w:rsidP="0087418E">
      <w:pPr>
        <w:ind w:left="720"/>
        <w:rPr>
          <w:szCs w:val="22"/>
        </w:rPr>
      </w:pPr>
    </w:p>
    <w:p w14:paraId="3911E9C2" w14:textId="77777777" w:rsidR="0087418E" w:rsidRPr="00C5490A" w:rsidRDefault="0087418E" w:rsidP="0087418E">
      <w:pPr>
        <w:keepNext/>
        <w:ind w:left="1440"/>
        <w:rPr>
          <w:i/>
          <w:color w:val="FF00FF"/>
          <w:szCs w:val="22"/>
        </w:rPr>
      </w:pPr>
      <w:r w:rsidRPr="00C5490A">
        <w:rPr>
          <w:i/>
          <w:color w:val="FF00FF"/>
          <w:szCs w:val="22"/>
          <w:u w:val="single"/>
        </w:rPr>
        <w:t>Option 2</w:t>
      </w:r>
      <w:r w:rsidRPr="00C5490A">
        <w:rPr>
          <w:i/>
          <w:color w:val="FF00FF"/>
          <w:szCs w:val="22"/>
        </w:rPr>
        <w:t xml:space="preserve">:  Include the following if customer </w:t>
      </w:r>
      <w:r w:rsidRPr="00C5490A">
        <w:rPr>
          <w:b/>
          <w:i/>
          <w:color w:val="FF00FF"/>
          <w:szCs w:val="22"/>
        </w:rPr>
        <w:t>has</w:t>
      </w:r>
      <w:r w:rsidRPr="00C5490A">
        <w:rPr>
          <w:i/>
          <w:color w:val="FF00FF"/>
          <w:szCs w:val="22"/>
        </w:rPr>
        <w:t xml:space="preserve"> POTENTIAL NLSL(s).</w:t>
      </w:r>
    </w:p>
    <w:p w14:paraId="7F418FBD" w14:textId="77777777" w:rsidR="0087418E" w:rsidRPr="00C5490A" w:rsidRDefault="0087418E" w:rsidP="0087418E">
      <w:pPr>
        <w:keepNext/>
        <w:ind w:left="1440"/>
        <w:rPr>
          <w:i/>
          <w:color w:val="FF00FF"/>
        </w:rPr>
      </w:pPr>
      <w:r w:rsidRPr="00C5490A">
        <w:rPr>
          <w:i/>
          <w:color w:val="FF00FF"/>
          <w:u w:val="single"/>
        </w:rPr>
        <w:t>Drafter’s Note</w:t>
      </w:r>
      <w:r w:rsidRPr="00C5490A">
        <w:rPr>
          <w:i/>
          <w:color w:val="FF00FF"/>
        </w:rPr>
        <w:t>:  If customer has more than one potential NLSL, number each separately as (1), (2), etc. and indent appropriately.</w:t>
      </w:r>
    </w:p>
    <w:p w14:paraId="113444D1" w14:textId="77777777" w:rsidR="0087418E" w:rsidRPr="00C5490A" w:rsidRDefault="0087418E" w:rsidP="0087418E">
      <w:pPr>
        <w:keepNext/>
        <w:ind w:left="720"/>
      </w:pPr>
      <w:r w:rsidRPr="00C5490A">
        <w:t>1.2</w:t>
      </w:r>
      <w:r w:rsidRPr="00C5490A">
        <w:tab/>
      </w:r>
      <w:r w:rsidRPr="00C5490A">
        <w:rPr>
          <w:b/>
        </w:rPr>
        <w:t>Potential NLSLs</w:t>
      </w:r>
    </w:p>
    <w:p w14:paraId="1D40C2D8" w14:textId="77777777" w:rsidR="0087418E" w:rsidRDefault="0087418E" w:rsidP="0087418E">
      <w:pPr>
        <w:ind w:left="720" w:firstLine="720"/>
        <w:rPr>
          <w:szCs w:val="22"/>
        </w:rPr>
      </w:pPr>
      <w:r w:rsidRPr="00C5490A">
        <w:rPr>
          <w:color w:val="FF0000"/>
          <w:szCs w:val="22"/>
        </w:rPr>
        <w:t xml:space="preserve">«Customer Name» </w:t>
      </w:r>
      <w:r w:rsidRPr="00C5490A">
        <w:rPr>
          <w:szCs w:val="22"/>
        </w:rPr>
        <w:t xml:space="preserve">has the following </w:t>
      </w:r>
      <w:r>
        <w:rPr>
          <w:szCs w:val="22"/>
        </w:rPr>
        <w:t xml:space="preserve">identified </w:t>
      </w:r>
      <w:r w:rsidRPr="00C5490A">
        <w:rPr>
          <w:szCs w:val="22"/>
        </w:rPr>
        <w:t>potential NLSL(s):</w:t>
      </w:r>
    </w:p>
    <w:p w14:paraId="587FA5CB" w14:textId="77777777" w:rsidR="0087418E" w:rsidRDefault="0087418E" w:rsidP="0087418E">
      <w:pPr>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87418E" w:rsidRPr="00F023D0" w14:paraId="5DAD482A" w14:textId="77777777" w:rsidTr="00A23702">
        <w:trPr>
          <w:trHeight w:val="20"/>
        </w:trPr>
        <w:tc>
          <w:tcPr>
            <w:tcW w:w="1560" w:type="dxa"/>
            <w:tcBorders>
              <w:top w:val="single" w:sz="4" w:space="0" w:color="auto"/>
              <w:left w:val="single" w:sz="4" w:space="0" w:color="auto"/>
              <w:bottom w:val="single" w:sz="4" w:space="0" w:color="auto"/>
              <w:right w:val="single" w:sz="4" w:space="0" w:color="auto"/>
            </w:tcBorders>
          </w:tcPr>
          <w:p w14:paraId="340847F8" w14:textId="77777777" w:rsidR="0087418E" w:rsidRPr="00244D4A" w:rsidRDefault="0087418E" w:rsidP="00A23702">
            <w:pPr>
              <w:keepNext/>
              <w:keepLines/>
              <w:jc w:val="center"/>
              <w:rPr>
                <w:rFonts w:cs="Arial"/>
                <w:b/>
                <w:bCs/>
                <w:sz w:val="20"/>
              </w:rPr>
            </w:pPr>
            <w:r w:rsidRPr="00244D4A">
              <w:rPr>
                <w:rFonts w:cs="Arial"/>
                <w:b/>
                <w:bCs/>
                <w:sz w:val="20"/>
              </w:rPr>
              <w:t>End Use Consumer’s Name</w:t>
            </w:r>
          </w:p>
        </w:tc>
        <w:tc>
          <w:tcPr>
            <w:tcW w:w="1230" w:type="dxa"/>
            <w:tcBorders>
              <w:top w:val="single" w:sz="4" w:space="0" w:color="auto"/>
              <w:left w:val="nil"/>
              <w:bottom w:val="single" w:sz="4" w:space="0" w:color="auto"/>
              <w:right w:val="single" w:sz="4" w:space="0" w:color="auto"/>
            </w:tcBorders>
          </w:tcPr>
          <w:p w14:paraId="3CBDCC29" w14:textId="77777777" w:rsidR="0087418E" w:rsidRPr="00244D4A" w:rsidRDefault="0087418E" w:rsidP="00A23702">
            <w:pPr>
              <w:keepNext/>
              <w:keepLines/>
              <w:jc w:val="center"/>
              <w:rPr>
                <w:rFonts w:cs="Arial"/>
                <w:b/>
                <w:bCs/>
                <w:sz w:val="20"/>
              </w:rPr>
            </w:pPr>
            <w:r w:rsidRPr="00244D4A">
              <w:rPr>
                <w:rFonts w:cs="Arial"/>
                <w:b/>
                <w:bCs/>
                <w:sz w:val="20"/>
              </w:rPr>
              <w:t>Facility Name</w:t>
            </w:r>
          </w:p>
        </w:tc>
        <w:tc>
          <w:tcPr>
            <w:tcW w:w="1440" w:type="dxa"/>
            <w:tcBorders>
              <w:top w:val="single" w:sz="4" w:space="0" w:color="auto"/>
              <w:left w:val="nil"/>
              <w:bottom w:val="single" w:sz="4" w:space="0" w:color="auto"/>
              <w:right w:val="single" w:sz="4" w:space="0" w:color="auto"/>
            </w:tcBorders>
          </w:tcPr>
          <w:p w14:paraId="584E1D48" w14:textId="77777777" w:rsidR="0087418E" w:rsidRPr="00244D4A" w:rsidRDefault="0087418E" w:rsidP="00A23702">
            <w:pPr>
              <w:keepNext/>
              <w:keepLines/>
              <w:jc w:val="center"/>
              <w:rPr>
                <w:rFonts w:cs="Arial"/>
                <w:b/>
                <w:bCs/>
                <w:sz w:val="20"/>
              </w:rPr>
            </w:pPr>
            <w:r w:rsidRPr="00244D4A">
              <w:rPr>
                <w:rFonts w:cs="Arial"/>
                <w:b/>
                <w:bCs/>
                <w:sz w:val="20"/>
              </w:rPr>
              <w:t>Facility Location</w:t>
            </w:r>
          </w:p>
        </w:tc>
        <w:tc>
          <w:tcPr>
            <w:tcW w:w="1890" w:type="dxa"/>
            <w:tcBorders>
              <w:top w:val="single" w:sz="4" w:space="0" w:color="auto"/>
              <w:left w:val="nil"/>
              <w:bottom w:val="single" w:sz="4" w:space="0" w:color="auto"/>
              <w:right w:val="single" w:sz="4" w:space="0" w:color="auto"/>
            </w:tcBorders>
          </w:tcPr>
          <w:p w14:paraId="47C62B92" w14:textId="77777777" w:rsidR="0087418E" w:rsidRPr="00244D4A" w:rsidRDefault="0087418E" w:rsidP="00A23702">
            <w:pPr>
              <w:keepNext/>
              <w:keepLines/>
              <w:jc w:val="center"/>
              <w:rPr>
                <w:rFonts w:cs="Arial"/>
                <w:b/>
                <w:bCs/>
                <w:sz w:val="20"/>
              </w:rPr>
            </w:pPr>
            <w:r w:rsidRPr="00244D4A">
              <w:rPr>
                <w:rFonts w:cs="Arial"/>
                <w:b/>
                <w:bCs/>
                <w:sz w:val="20"/>
              </w:rPr>
              <w:t>Date of BPA facility determination</w:t>
            </w:r>
          </w:p>
        </w:tc>
        <w:tc>
          <w:tcPr>
            <w:tcW w:w="1680" w:type="dxa"/>
            <w:tcBorders>
              <w:top w:val="single" w:sz="4" w:space="0" w:color="auto"/>
              <w:left w:val="nil"/>
              <w:bottom w:val="single" w:sz="4" w:space="0" w:color="auto"/>
              <w:right w:val="single" w:sz="4" w:space="0" w:color="auto"/>
            </w:tcBorders>
          </w:tcPr>
          <w:p w14:paraId="188266C5" w14:textId="77777777" w:rsidR="0087418E" w:rsidRPr="00244D4A" w:rsidRDefault="0087418E" w:rsidP="00A23702">
            <w:pPr>
              <w:keepNext/>
              <w:keepLines/>
              <w:jc w:val="center"/>
              <w:rPr>
                <w:rFonts w:cs="Arial"/>
                <w:b/>
                <w:bCs/>
                <w:sz w:val="20"/>
              </w:rPr>
            </w:pPr>
            <w:r w:rsidRPr="00244D4A">
              <w:rPr>
                <w:rFonts w:cs="Arial"/>
                <w:b/>
                <w:bCs/>
                <w:sz w:val="20"/>
              </w:rPr>
              <w:t>12-month Monitoring Period</w:t>
            </w:r>
          </w:p>
        </w:tc>
      </w:tr>
      <w:tr w:rsidR="0087418E" w:rsidRPr="00F023D0" w14:paraId="6CAC9486" w14:textId="77777777" w:rsidTr="00A23702">
        <w:trPr>
          <w:trHeight w:val="683"/>
        </w:trPr>
        <w:tc>
          <w:tcPr>
            <w:tcW w:w="1560" w:type="dxa"/>
            <w:tcBorders>
              <w:top w:val="nil"/>
              <w:left w:val="single" w:sz="4" w:space="0" w:color="auto"/>
              <w:bottom w:val="single" w:sz="4" w:space="0" w:color="auto"/>
              <w:right w:val="single" w:sz="4" w:space="0" w:color="auto"/>
            </w:tcBorders>
          </w:tcPr>
          <w:p w14:paraId="5BB660BA" w14:textId="77777777" w:rsidR="0087418E" w:rsidRPr="00244D4A" w:rsidRDefault="0087418E" w:rsidP="00A23702">
            <w:pPr>
              <w:keepLines/>
              <w:jc w:val="center"/>
              <w:rPr>
                <w:rFonts w:cs="Arial"/>
                <w:sz w:val="20"/>
              </w:rPr>
            </w:pPr>
          </w:p>
        </w:tc>
        <w:tc>
          <w:tcPr>
            <w:tcW w:w="1230" w:type="dxa"/>
            <w:tcBorders>
              <w:top w:val="nil"/>
              <w:left w:val="nil"/>
              <w:bottom w:val="single" w:sz="4" w:space="0" w:color="auto"/>
              <w:right w:val="single" w:sz="4" w:space="0" w:color="auto"/>
            </w:tcBorders>
          </w:tcPr>
          <w:p w14:paraId="7EA9A7DE" w14:textId="77777777" w:rsidR="0087418E" w:rsidRPr="00244D4A" w:rsidRDefault="0087418E" w:rsidP="00A23702">
            <w:pPr>
              <w:keepLines/>
              <w:jc w:val="center"/>
              <w:rPr>
                <w:rFonts w:cs="Arial"/>
                <w:sz w:val="20"/>
              </w:rPr>
            </w:pPr>
          </w:p>
        </w:tc>
        <w:tc>
          <w:tcPr>
            <w:tcW w:w="1440" w:type="dxa"/>
            <w:tcBorders>
              <w:top w:val="nil"/>
              <w:left w:val="nil"/>
              <w:bottom w:val="single" w:sz="4" w:space="0" w:color="auto"/>
              <w:right w:val="single" w:sz="4" w:space="0" w:color="auto"/>
            </w:tcBorders>
          </w:tcPr>
          <w:p w14:paraId="4D99E9DB" w14:textId="77777777" w:rsidR="0087418E" w:rsidRPr="00244D4A" w:rsidRDefault="0087418E" w:rsidP="00A23702">
            <w:pPr>
              <w:keepLines/>
              <w:jc w:val="center"/>
              <w:rPr>
                <w:rFonts w:cs="Arial"/>
                <w:sz w:val="20"/>
              </w:rPr>
            </w:pPr>
          </w:p>
        </w:tc>
        <w:tc>
          <w:tcPr>
            <w:tcW w:w="1890" w:type="dxa"/>
            <w:tcBorders>
              <w:top w:val="nil"/>
              <w:left w:val="nil"/>
              <w:bottom w:val="single" w:sz="4" w:space="0" w:color="auto"/>
              <w:right w:val="single" w:sz="4" w:space="0" w:color="auto"/>
            </w:tcBorders>
          </w:tcPr>
          <w:p w14:paraId="24AD5A4A" w14:textId="77777777" w:rsidR="0087418E" w:rsidRPr="00244D4A" w:rsidRDefault="0087418E" w:rsidP="00A23702">
            <w:pPr>
              <w:keepLines/>
              <w:jc w:val="center"/>
              <w:rPr>
                <w:rFonts w:cs="Arial"/>
                <w:sz w:val="20"/>
              </w:rPr>
            </w:pPr>
          </w:p>
        </w:tc>
        <w:tc>
          <w:tcPr>
            <w:tcW w:w="1680" w:type="dxa"/>
            <w:tcBorders>
              <w:top w:val="nil"/>
              <w:left w:val="nil"/>
              <w:bottom w:val="single" w:sz="4" w:space="0" w:color="auto"/>
              <w:right w:val="single" w:sz="4" w:space="0" w:color="auto"/>
            </w:tcBorders>
          </w:tcPr>
          <w:p w14:paraId="296D99A8" w14:textId="77777777" w:rsidR="0087418E" w:rsidRPr="00244D4A" w:rsidRDefault="0087418E" w:rsidP="00A23702">
            <w:pPr>
              <w:keepNext/>
              <w:keepLines/>
              <w:jc w:val="center"/>
              <w:rPr>
                <w:rFonts w:cs="Arial"/>
                <w:sz w:val="20"/>
              </w:rPr>
            </w:pPr>
            <w:r w:rsidRPr="00244D4A">
              <w:rPr>
                <w:color w:val="FF0000"/>
                <w:sz w:val="20"/>
              </w:rPr>
              <w:t>«Month Day»</w:t>
            </w:r>
            <w:r w:rsidRPr="00244D4A">
              <w:rPr>
                <w:sz w:val="20"/>
              </w:rPr>
              <w:t xml:space="preserve"> through </w:t>
            </w:r>
            <w:r w:rsidRPr="00244D4A">
              <w:rPr>
                <w:color w:val="FF0000"/>
                <w:sz w:val="20"/>
              </w:rPr>
              <w:t>«Month Day»</w:t>
            </w:r>
          </w:p>
        </w:tc>
      </w:tr>
    </w:tbl>
    <w:p w14:paraId="33CAD85C" w14:textId="77777777" w:rsidR="0087418E" w:rsidRPr="00C5490A" w:rsidRDefault="0087418E" w:rsidP="0087418E">
      <w:pPr>
        <w:keepNext/>
        <w:ind w:left="1440"/>
        <w:rPr>
          <w:szCs w:val="22"/>
        </w:rPr>
      </w:pPr>
    </w:p>
    <w:p w14:paraId="07DB08AF" w14:textId="77777777" w:rsidR="0087418E" w:rsidRPr="00C5490A" w:rsidRDefault="0087418E" w:rsidP="0087418E">
      <w:pPr>
        <w:ind w:left="1440"/>
        <w:rPr>
          <w:i/>
          <w:color w:val="FF00FF"/>
          <w:szCs w:val="22"/>
        </w:rPr>
      </w:pPr>
      <w:r w:rsidRPr="00C5490A">
        <w:rPr>
          <w:i/>
          <w:color w:val="FF00FF"/>
          <w:szCs w:val="22"/>
        </w:rPr>
        <w:t>End Option 2</w:t>
      </w:r>
    </w:p>
    <w:p w14:paraId="78E8CB15" w14:textId="77777777" w:rsidR="0087418E" w:rsidRPr="00C5490A" w:rsidRDefault="0087418E" w:rsidP="0087418E">
      <w:pPr>
        <w:keepNext/>
        <w:ind w:left="720"/>
        <w:rPr>
          <w:szCs w:val="22"/>
        </w:rPr>
      </w:pPr>
      <w:r w:rsidRPr="007F22E7">
        <w:rPr>
          <w:szCs w:val="22"/>
        </w:rPr>
        <w:t>1.</w:t>
      </w:r>
      <w:r>
        <w:rPr>
          <w:szCs w:val="22"/>
        </w:rPr>
        <w:t>3</w:t>
      </w:r>
      <w:r>
        <w:rPr>
          <w:szCs w:val="22"/>
        </w:rPr>
        <w:tab/>
      </w:r>
      <w:r w:rsidRPr="00BD2E47">
        <w:rPr>
          <w:b/>
          <w:bCs/>
          <w:szCs w:val="22"/>
        </w:rPr>
        <w:t>NLSLs</w:t>
      </w:r>
    </w:p>
    <w:p w14:paraId="15C3D699" w14:textId="77777777" w:rsidR="0087418E" w:rsidRPr="00C5490A" w:rsidRDefault="0087418E" w:rsidP="0087418E">
      <w:pPr>
        <w:keepNext/>
        <w:ind w:left="1440"/>
        <w:rPr>
          <w:i/>
          <w:color w:val="FF00FF"/>
          <w:szCs w:val="22"/>
        </w:rPr>
      </w:pPr>
      <w:r w:rsidRPr="00C5490A">
        <w:rPr>
          <w:i/>
          <w:color w:val="FF00FF"/>
          <w:szCs w:val="22"/>
          <w:u w:val="single"/>
        </w:rPr>
        <w:t>Option 1</w:t>
      </w:r>
      <w:r w:rsidRPr="00C5490A">
        <w:rPr>
          <w:i/>
          <w:color w:val="FF00FF"/>
          <w:szCs w:val="22"/>
        </w:rPr>
        <w:t xml:space="preserve">:  Include the following if customer </w:t>
      </w:r>
      <w:r w:rsidRPr="00C5490A">
        <w:rPr>
          <w:b/>
          <w:i/>
          <w:color w:val="FF00FF"/>
          <w:szCs w:val="22"/>
        </w:rPr>
        <w:t xml:space="preserve">has no </w:t>
      </w:r>
      <w:r w:rsidRPr="00C5490A">
        <w:rPr>
          <w:i/>
          <w:color w:val="FF00FF"/>
          <w:szCs w:val="22"/>
        </w:rPr>
        <w:t>existing NLSLs</w:t>
      </w:r>
      <w:r>
        <w:rPr>
          <w:i/>
          <w:color w:val="FF00FF"/>
          <w:szCs w:val="22"/>
        </w:rPr>
        <w:t>.</w:t>
      </w:r>
      <w:r w:rsidRPr="00C5490A">
        <w:rPr>
          <w:i/>
          <w:color w:val="FF00FF"/>
          <w:szCs w:val="22"/>
        </w:rPr>
        <w:t xml:space="preserve"> </w:t>
      </w:r>
    </w:p>
    <w:p w14:paraId="150C69B3" w14:textId="77777777" w:rsidR="0087418E" w:rsidRPr="00C5490A" w:rsidRDefault="0087418E" w:rsidP="0087418E">
      <w:pPr>
        <w:ind w:left="1440"/>
        <w:rPr>
          <w:szCs w:val="22"/>
        </w:rPr>
      </w:pPr>
      <w:r w:rsidRPr="00C5490A">
        <w:rPr>
          <w:color w:val="FF0000"/>
          <w:szCs w:val="22"/>
        </w:rPr>
        <w:t>«Customer Name»</w:t>
      </w:r>
      <w:r w:rsidRPr="00C5490A">
        <w:rPr>
          <w:szCs w:val="22"/>
        </w:rPr>
        <w:t xml:space="preserve"> has no NLSLs.</w:t>
      </w:r>
    </w:p>
    <w:p w14:paraId="183FC1C2" w14:textId="77777777" w:rsidR="0087418E" w:rsidRPr="00C5490A" w:rsidRDefault="0087418E" w:rsidP="0087418E">
      <w:pPr>
        <w:ind w:left="1440"/>
        <w:rPr>
          <w:i/>
          <w:color w:val="FF00FF"/>
        </w:rPr>
      </w:pPr>
      <w:r w:rsidRPr="00C5490A">
        <w:rPr>
          <w:i/>
          <w:color w:val="FF00FF"/>
        </w:rPr>
        <w:t>End Option 1</w:t>
      </w:r>
    </w:p>
    <w:p w14:paraId="60F8FF20" w14:textId="77777777" w:rsidR="0087418E" w:rsidRPr="00C5490A" w:rsidRDefault="0087418E" w:rsidP="0087418E">
      <w:pPr>
        <w:ind w:left="1440"/>
      </w:pPr>
    </w:p>
    <w:p w14:paraId="4B604BB0" w14:textId="77777777" w:rsidR="0087418E" w:rsidRPr="00C5490A" w:rsidRDefault="0087418E" w:rsidP="0087418E">
      <w:pPr>
        <w:keepNext/>
        <w:ind w:left="1440"/>
        <w:rPr>
          <w:i/>
          <w:color w:val="FF00FF"/>
          <w:szCs w:val="22"/>
        </w:rPr>
      </w:pPr>
      <w:r w:rsidRPr="00C5490A">
        <w:rPr>
          <w:i/>
          <w:color w:val="FF00FF"/>
          <w:szCs w:val="22"/>
          <w:u w:val="single"/>
        </w:rPr>
        <w:t>Option 2</w:t>
      </w:r>
      <w:r w:rsidRPr="00C5490A">
        <w:rPr>
          <w:i/>
          <w:color w:val="FF00FF"/>
          <w:szCs w:val="22"/>
        </w:rPr>
        <w:t xml:space="preserve">:  Include the following if customer </w:t>
      </w:r>
      <w:r w:rsidRPr="00C5490A">
        <w:rPr>
          <w:b/>
          <w:i/>
          <w:color w:val="FF00FF"/>
          <w:szCs w:val="22"/>
        </w:rPr>
        <w:t>has</w:t>
      </w:r>
      <w:r w:rsidRPr="00C5490A">
        <w:rPr>
          <w:i/>
          <w:color w:val="FF00FF"/>
          <w:szCs w:val="22"/>
        </w:rPr>
        <w:t xml:space="preserve"> an existing NLSL and will serve the NLSL with a </w:t>
      </w:r>
      <w:r w:rsidRPr="00C5490A">
        <w:rPr>
          <w:b/>
          <w:i/>
          <w:color w:val="FF00FF"/>
          <w:szCs w:val="22"/>
        </w:rPr>
        <w:t>non-federal firm resource</w:t>
      </w:r>
      <w:r w:rsidRPr="00C5490A">
        <w:rPr>
          <w:i/>
          <w:color w:val="FF00FF"/>
          <w:szCs w:val="22"/>
        </w:rPr>
        <w:t>.</w:t>
      </w:r>
    </w:p>
    <w:p w14:paraId="48446957" w14:textId="77777777" w:rsidR="0087418E" w:rsidRPr="00C5490A" w:rsidRDefault="0087418E" w:rsidP="0087418E">
      <w:pPr>
        <w:keepNext/>
        <w:ind w:left="2160" w:hanging="720"/>
        <w:rPr>
          <w:szCs w:val="22"/>
        </w:rPr>
      </w:pPr>
      <w:r w:rsidRPr="00C5490A">
        <w:rPr>
          <w:szCs w:val="22"/>
        </w:rPr>
        <w:t>1.3.1</w:t>
      </w:r>
      <w:r w:rsidRPr="00C5490A">
        <w:rPr>
          <w:szCs w:val="22"/>
        </w:rPr>
        <w:tab/>
      </w:r>
      <w:r w:rsidRPr="00C5490A">
        <w:rPr>
          <w:b/>
          <w:szCs w:val="22"/>
        </w:rPr>
        <w:t>NLSL</w:t>
      </w:r>
    </w:p>
    <w:p w14:paraId="038A169C" w14:textId="77777777" w:rsidR="0087418E" w:rsidRPr="00EA61E1" w:rsidRDefault="0087418E" w:rsidP="0087418E">
      <w:pPr>
        <w:ind w:left="1440"/>
        <w:rPr>
          <w:szCs w:val="22"/>
        </w:rPr>
      </w:pPr>
      <w:r w:rsidRPr="00C5490A">
        <w:rPr>
          <w:color w:val="FF0000"/>
          <w:szCs w:val="22"/>
        </w:rPr>
        <w:t>«Customer Name»</w:t>
      </w:r>
      <w:r w:rsidRPr="00C5490A">
        <w:rPr>
          <w:szCs w:val="22"/>
        </w:rPr>
        <w:t xml:space="preserve"> </w:t>
      </w:r>
      <w:r w:rsidRPr="00EA61E1">
        <w:rPr>
          <w:szCs w:val="22"/>
        </w:rPr>
        <w:t>has one or more NLSLs and listed below pursuant to section </w:t>
      </w:r>
      <w:r>
        <w:rPr>
          <w:szCs w:val="22"/>
        </w:rPr>
        <w:t>15.2</w:t>
      </w:r>
      <w:r w:rsidRPr="00EA61E1">
        <w:rPr>
          <w:szCs w:val="22"/>
        </w:rPr>
        <w:t xml:space="preserve"> of the body of this Agreement.</w:t>
      </w:r>
    </w:p>
    <w:p w14:paraId="639216A4" w14:textId="77777777" w:rsidR="0087418E" w:rsidRPr="00EA61E1" w:rsidRDefault="0087418E" w:rsidP="0087418E">
      <w:pPr>
        <w:ind w:left="1440"/>
        <w:rPr>
          <w:szCs w:val="22"/>
        </w:rPr>
      </w:pPr>
    </w:p>
    <w:p w14:paraId="767B85B7" w14:textId="77777777" w:rsidR="0087418E" w:rsidRPr="00EA61E1" w:rsidRDefault="0087418E" w:rsidP="0087418E">
      <w:pPr>
        <w:keepNext/>
        <w:ind w:left="1440"/>
        <w:rPr>
          <w:i/>
          <w:color w:val="FF00FF"/>
        </w:rPr>
      </w:pPr>
      <w:r w:rsidRPr="00EA61E1">
        <w:rPr>
          <w:i/>
          <w:color w:val="FF00FF"/>
          <w:u w:val="single"/>
        </w:rPr>
        <w:t>Drafter’s Note</w:t>
      </w:r>
      <w:r w:rsidRPr="00EA61E1">
        <w:rPr>
          <w:i/>
          <w:color w:val="FF00FF"/>
        </w:rPr>
        <w:t xml:space="preserve">:  If customer has more than one NLSL, </w:t>
      </w:r>
      <w:r>
        <w:rPr>
          <w:i/>
          <w:color w:val="FF00FF"/>
        </w:rPr>
        <w:t xml:space="preserve">number </w:t>
      </w:r>
      <w:r w:rsidRPr="00EA61E1">
        <w:rPr>
          <w:i/>
          <w:color w:val="FF00FF"/>
        </w:rPr>
        <w:t>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87418E" w:rsidRPr="00D316F7" w14:paraId="0C58B0D2" w14:textId="77777777" w:rsidTr="00A23702">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BC5AC25" w14:textId="77777777" w:rsidR="0087418E" w:rsidRPr="00D316F7" w:rsidRDefault="0087418E" w:rsidP="00A23702">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696A1295" w14:textId="77777777" w:rsidR="0087418E" w:rsidRPr="00D316F7" w:rsidRDefault="0087418E" w:rsidP="00A23702">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2557C3CF" w14:textId="77777777" w:rsidR="0087418E" w:rsidRPr="00D316F7" w:rsidRDefault="0087418E" w:rsidP="00A23702">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32FFA255" w14:textId="77777777" w:rsidR="0087418E" w:rsidRPr="00D316F7" w:rsidRDefault="0087418E" w:rsidP="00A23702">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14037152" w14:textId="77777777" w:rsidR="0087418E" w:rsidRPr="00D316F7" w:rsidRDefault="0087418E" w:rsidP="00A23702">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631F137B" w14:textId="77777777" w:rsidR="0087418E" w:rsidRPr="00D316F7" w:rsidRDefault="0087418E" w:rsidP="00A23702">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3A3B3478" w14:textId="77777777" w:rsidR="0087418E" w:rsidRPr="00D316F7" w:rsidRDefault="0087418E" w:rsidP="00A23702">
            <w:pPr>
              <w:keepNext/>
              <w:keepLines/>
              <w:jc w:val="center"/>
              <w:rPr>
                <w:rFonts w:cs="Arial"/>
                <w:b/>
                <w:bCs/>
                <w:sz w:val="18"/>
                <w:szCs w:val="18"/>
              </w:rPr>
            </w:pPr>
            <w:r w:rsidRPr="00D316F7">
              <w:rPr>
                <w:rFonts w:cs="Arial"/>
                <w:b/>
                <w:bCs/>
                <w:sz w:val="18"/>
                <w:szCs w:val="18"/>
              </w:rPr>
              <w:t>Manner of Service</w:t>
            </w:r>
          </w:p>
        </w:tc>
      </w:tr>
      <w:tr w:rsidR="0087418E" w:rsidRPr="00D316F7" w14:paraId="0528D090" w14:textId="77777777" w:rsidTr="00A23702">
        <w:trPr>
          <w:trHeight w:val="20"/>
        </w:trPr>
        <w:tc>
          <w:tcPr>
            <w:tcW w:w="1350" w:type="dxa"/>
            <w:tcBorders>
              <w:top w:val="nil"/>
              <w:left w:val="single" w:sz="4" w:space="0" w:color="auto"/>
              <w:bottom w:val="single" w:sz="4" w:space="0" w:color="auto"/>
              <w:right w:val="single" w:sz="4" w:space="0" w:color="auto"/>
            </w:tcBorders>
            <w:vAlign w:val="bottom"/>
          </w:tcPr>
          <w:p w14:paraId="418417DE" w14:textId="77777777" w:rsidR="0087418E" w:rsidRPr="00D316F7" w:rsidRDefault="0087418E" w:rsidP="00A23702">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0394869B" w14:textId="77777777" w:rsidR="0087418E" w:rsidRPr="00D316F7" w:rsidRDefault="0087418E" w:rsidP="00A23702">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73FC8B72" w14:textId="77777777" w:rsidR="0087418E" w:rsidRPr="00D316F7" w:rsidRDefault="0087418E" w:rsidP="00A23702">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3A7E9BE3" w14:textId="77777777" w:rsidR="0087418E" w:rsidRPr="00D316F7" w:rsidRDefault="0087418E" w:rsidP="00A23702">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262F1687" w14:textId="77777777" w:rsidR="0087418E" w:rsidRPr="00D316F7" w:rsidRDefault="0087418E" w:rsidP="00A23702">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77800252" w14:textId="77777777" w:rsidR="0087418E" w:rsidRPr="00D316F7" w:rsidRDefault="0087418E" w:rsidP="00A23702">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04E5F65C" w14:textId="77777777" w:rsidR="0087418E" w:rsidRPr="00D316F7" w:rsidRDefault="0087418E" w:rsidP="00A23702">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09D5CD14" w14:textId="77777777" w:rsidR="0087418E" w:rsidRPr="00C5490A" w:rsidRDefault="0087418E" w:rsidP="0087418E">
      <w:pPr>
        <w:ind w:left="2160"/>
        <w:rPr>
          <w:i/>
          <w:color w:val="FF00FF"/>
        </w:rPr>
      </w:pPr>
      <w:r w:rsidRPr="00C5490A">
        <w:rPr>
          <w:i/>
          <w:color w:val="FF00FF"/>
        </w:rPr>
        <w:t>End Option 2</w:t>
      </w:r>
    </w:p>
    <w:p w14:paraId="6A29248C" w14:textId="77777777" w:rsidR="0087418E" w:rsidRDefault="0087418E" w:rsidP="0087418E">
      <w:pPr>
        <w:keepNext/>
        <w:rPr>
          <w:szCs w:val="22"/>
        </w:rPr>
      </w:pPr>
    </w:p>
    <w:p w14:paraId="476BF61C" w14:textId="77777777" w:rsidR="0087418E" w:rsidRPr="00EE7555" w:rsidRDefault="0087418E" w:rsidP="0087418E">
      <w:pPr>
        <w:keepNext/>
        <w:ind w:left="720" w:hanging="720"/>
        <w:rPr>
          <w:szCs w:val="22"/>
        </w:rPr>
      </w:pPr>
      <w:r>
        <w:rPr>
          <w:b/>
          <w:szCs w:val="22"/>
        </w:rPr>
        <w:t>2.</w:t>
      </w:r>
      <w:r>
        <w:rPr>
          <w:b/>
          <w:szCs w:val="22"/>
        </w:rPr>
        <w:tab/>
      </w:r>
      <w:r w:rsidRPr="00EE7555">
        <w:rPr>
          <w:b/>
          <w:szCs w:val="22"/>
        </w:rPr>
        <w:t>REVISIONS</w:t>
      </w:r>
      <w:r>
        <w:rPr>
          <w:b/>
          <w:szCs w:val="22"/>
        </w:rPr>
        <w:t xml:space="preserve"> </w:t>
      </w:r>
    </w:p>
    <w:p w14:paraId="13CD758E" w14:textId="77777777" w:rsidR="0087418E" w:rsidRPr="00EE7555" w:rsidRDefault="0087418E" w:rsidP="0087418E">
      <w:pPr>
        <w:keepNext/>
        <w:ind w:left="720"/>
        <w:rPr>
          <w:szCs w:val="22"/>
        </w:rPr>
      </w:pPr>
      <w:r w:rsidRPr="00EE7555">
        <w:rPr>
          <w:szCs w:val="22"/>
        </w:rPr>
        <w:t>BPA shall unilaterally revise section 1, CF/CT and New Large Single Loads to reflect BPA’s determinations made in accordance with section </w:t>
      </w:r>
      <w:r>
        <w:rPr>
          <w:szCs w:val="22"/>
        </w:rPr>
        <w:t>15.2</w:t>
      </w:r>
      <w:r w:rsidRPr="00EE7555">
        <w:rPr>
          <w:szCs w:val="22"/>
        </w:rPr>
        <w:t xml:space="preserve"> of the body of the Agreement and section 1 of this Exhibit </w:t>
      </w:r>
      <w:r>
        <w:rPr>
          <w:szCs w:val="22"/>
        </w:rPr>
        <w:t>B</w:t>
      </w:r>
      <w:r w:rsidRPr="00EE7555">
        <w:rPr>
          <w:szCs w:val="22"/>
        </w:rPr>
        <w:t>.  All other changes to this Exhibit</w:t>
      </w:r>
      <w:r>
        <w:rPr>
          <w:szCs w:val="22"/>
        </w:rPr>
        <w:t> B</w:t>
      </w:r>
      <w:r w:rsidRPr="00EE7555">
        <w:rPr>
          <w:szCs w:val="22"/>
        </w:rPr>
        <w:t xml:space="preserve"> will be made by mutual agreement of the Parties.</w:t>
      </w:r>
    </w:p>
    <w:p w14:paraId="0B633407" w14:textId="7CAF29A4" w:rsidR="0087418E" w:rsidRDefault="0087418E">
      <w:pPr>
        <w:spacing w:after="160" w:line="278" w:lineRule="auto"/>
      </w:pPr>
      <w:r>
        <w:br w:type="page"/>
      </w:r>
    </w:p>
    <w:p w14:paraId="6164EB56" w14:textId="77777777" w:rsidR="0087418E" w:rsidRPr="00C5490A" w:rsidRDefault="0087418E" w:rsidP="0087418E">
      <w:pPr>
        <w:jc w:val="center"/>
        <w:rPr>
          <w:b/>
        </w:rPr>
      </w:pPr>
      <w:r w:rsidRPr="00C5490A">
        <w:rPr>
          <w:b/>
        </w:rPr>
        <w:lastRenderedPageBreak/>
        <w:t xml:space="preserve">Exhibit </w:t>
      </w:r>
      <w:r>
        <w:rPr>
          <w:b/>
        </w:rPr>
        <w:t>C</w:t>
      </w:r>
    </w:p>
    <w:p w14:paraId="77A52272" w14:textId="77777777" w:rsidR="0087418E" w:rsidRPr="00C5490A" w:rsidRDefault="0087418E" w:rsidP="0087418E">
      <w:pPr>
        <w:jc w:val="center"/>
        <w:rPr>
          <w:b/>
        </w:rPr>
      </w:pPr>
      <w:r w:rsidRPr="00C5490A">
        <w:rPr>
          <w:b/>
        </w:rPr>
        <w:t>AVERAGE SYSTEM COST METHODOLOGY</w:t>
      </w:r>
    </w:p>
    <w:p w14:paraId="15277850" w14:textId="77777777" w:rsidR="0087418E" w:rsidRPr="00007AD3" w:rsidRDefault="0087418E" w:rsidP="0087418E">
      <w:pPr>
        <w:keepNext/>
        <w:rPr>
          <w:szCs w:val="22"/>
        </w:rPr>
      </w:pPr>
    </w:p>
    <w:p w14:paraId="263F4325" w14:textId="77777777" w:rsidR="0087418E" w:rsidRPr="00A51CE0" w:rsidRDefault="0087418E" w:rsidP="0087418E">
      <w:pPr>
        <w:keepNext/>
        <w:rPr>
          <w:szCs w:val="22"/>
        </w:rPr>
      </w:pPr>
    </w:p>
    <w:p w14:paraId="63FFB11D" w14:textId="77777777" w:rsidR="0087418E" w:rsidRPr="004949B2" w:rsidRDefault="0087418E" w:rsidP="0087418E">
      <w:pPr>
        <w:ind w:left="720"/>
      </w:pPr>
      <w:r w:rsidRPr="004949B2">
        <w:t xml:space="preserve">See </w:t>
      </w:r>
      <w:hyperlink r:id="rId11" w:history="1">
        <w:r>
          <w:rPr>
            <w:rFonts w:cs="Arial"/>
            <w:color w:val="0000FF"/>
            <w:sz w:val="20"/>
            <w:u w:val="single"/>
          </w:rPr>
          <w:t>https://www.bpa.gov/energy-and-services/power/residential-exchange-program</w:t>
        </w:r>
      </w:hyperlink>
      <w:r w:rsidRPr="004949B2">
        <w:rPr>
          <w:rFonts w:cs="Arial"/>
          <w:sz w:val="20"/>
        </w:rPr>
        <w:t xml:space="preserve"> </w:t>
      </w:r>
      <w:r w:rsidRPr="004949B2">
        <w:t>for the current version of BPA’s Average System Cost Methodology</w:t>
      </w:r>
      <w:r>
        <w:t>.</w:t>
      </w:r>
    </w:p>
    <w:p w14:paraId="633A9B19" w14:textId="77777777" w:rsidR="0087418E" w:rsidRPr="00476C59" w:rsidRDefault="0087418E" w:rsidP="0087418E">
      <w:pPr>
        <w:rPr>
          <w:sz w:val="18"/>
          <w:szCs w:val="18"/>
        </w:rPr>
      </w:pPr>
    </w:p>
    <w:p w14:paraId="66DD6C31" w14:textId="786FE603" w:rsidR="0087418E" w:rsidRDefault="0087418E">
      <w:pPr>
        <w:spacing w:after="160" w:line="278" w:lineRule="auto"/>
      </w:pPr>
      <w:r>
        <w:br w:type="page"/>
      </w:r>
    </w:p>
    <w:p w14:paraId="1DD0DA8F" w14:textId="77777777" w:rsidR="0087418E" w:rsidRPr="00C5490A" w:rsidRDefault="0087418E" w:rsidP="0087418E">
      <w:pPr>
        <w:jc w:val="center"/>
        <w:rPr>
          <w:b/>
          <w:szCs w:val="22"/>
        </w:rPr>
      </w:pPr>
      <w:r>
        <w:rPr>
          <w:b/>
          <w:szCs w:val="22"/>
        </w:rPr>
        <w:lastRenderedPageBreak/>
        <w:t>Exhibit</w:t>
      </w:r>
      <w:r w:rsidRPr="00C5490A">
        <w:rPr>
          <w:b/>
          <w:szCs w:val="22"/>
        </w:rPr>
        <w:t> </w:t>
      </w:r>
      <w:r>
        <w:rPr>
          <w:b/>
          <w:szCs w:val="22"/>
        </w:rPr>
        <w:t>D</w:t>
      </w:r>
      <w:r w:rsidRPr="00C5490A">
        <w:rPr>
          <w:b/>
          <w:szCs w:val="22"/>
        </w:rPr>
        <w:t xml:space="preserve"> </w:t>
      </w:r>
    </w:p>
    <w:p w14:paraId="705D57EB" w14:textId="77777777" w:rsidR="0087418E" w:rsidRPr="00C5490A" w:rsidRDefault="0087418E" w:rsidP="0087418E">
      <w:pPr>
        <w:jc w:val="center"/>
        <w:rPr>
          <w:b/>
          <w:szCs w:val="22"/>
        </w:rPr>
      </w:pPr>
      <w:r>
        <w:rPr>
          <w:b/>
          <w:szCs w:val="22"/>
        </w:rPr>
        <w:t xml:space="preserve">IN-LIEU POWER </w:t>
      </w:r>
      <w:r w:rsidRPr="00C5490A">
        <w:rPr>
          <w:b/>
          <w:szCs w:val="22"/>
        </w:rPr>
        <w:t xml:space="preserve">SCHEDULING </w:t>
      </w:r>
      <w:r>
        <w:rPr>
          <w:b/>
          <w:szCs w:val="22"/>
        </w:rPr>
        <w:t>AND SETTLEMENTS</w:t>
      </w:r>
    </w:p>
    <w:p w14:paraId="4802C683" w14:textId="77777777" w:rsidR="0087418E" w:rsidRPr="00C5490A" w:rsidRDefault="0087418E" w:rsidP="0087418E">
      <w:pPr>
        <w:rPr>
          <w:b/>
        </w:rPr>
      </w:pPr>
      <w:bookmarkStart w:id="11" w:name="OLE_LINK1"/>
      <w:bookmarkStart w:id="12" w:name="OLE_LINK2"/>
    </w:p>
    <w:p w14:paraId="2D86580C" w14:textId="77777777" w:rsidR="0087418E" w:rsidRPr="00E0141A" w:rsidRDefault="0087418E" w:rsidP="0087418E">
      <w:pPr>
        <w:pStyle w:val="ListParagraph"/>
        <w:keepNext/>
        <w:numPr>
          <w:ilvl w:val="0"/>
          <w:numId w:val="6"/>
        </w:numPr>
        <w:ind w:hanging="1080"/>
        <w:contextualSpacing w:val="0"/>
        <w:rPr>
          <w:b/>
        </w:rPr>
      </w:pPr>
      <w:r>
        <w:rPr>
          <w:b/>
        </w:rPr>
        <w:t>DEFINITIONS AND ACRONYMS</w:t>
      </w:r>
      <w:r w:rsidRPr="00E0141A">
        <w:rPr>
          <w:b/>
        </w:rPr>
        <w:t xml:space="preserve"> </w:t>
      </w:r>
    </w:p>
    <w:p w14:paraId="15EC90A4" w14:textId="77777777" w:rsidR="0087418E" w:rsidRPr="005D5E3E" w:rsidRDefault="0087418E" w:rsidP="0087418E">
      <w:pPr>
        <w:keepNext/>
        <w:rPr>
          <w:snapToGrid w:val="0"/>
          <w:szCs w:val="22"/>
        </w:rPr>
      </w:pPr>
      <w:bookmarkStart w:id="13" w:name="_Hlk208924844"/>
    </w:p>
    <w:p w14:paraId="2F75939C" w14:textId="77777777" w:rsidR="0087418E" w:rsidRPr="005D5E3E" w:rsidRDefault="0087418E" w:rsidP="0087418E">
      <w:pPr>
        <w:tabs>
          <w:tab w:val="left" w:pos="5340"/>
        </w:tabs>
        <w:ind w:left="1440" w:hanging="720"/>
        <w:rPr>
          <w:szCs w:val="22"/>
        </w:rPr>
      </w:pPr>
      <w:r w:rsidRPr="005D5E3E">
        <w:rPr>
          <w:szCs w:val="22"/>
        </w:rPr>
        <w:t>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4CAC8BB5" w14:textId="77777777" w:rsidR="0087418E" w:rsidRPr="005D5E3E" w:rsidRDefault="0087418E" w:rsidP="0087418E">
      <w:pPr>
        <w:tabs>
          <w:tab w:val="left" w:pos="5340"/>
        </w:tabs>
        <w:ind w:left="2160" w:hanging="720"/>
        <w:rPr>
          <w:szCs w:val="22"/>
        </w:rPr>
      </w:pPr>
    </w:p>
    <w:p w14:paraId="127875E6" w14:textId="77777777" w:rsidR="0087418E" w:rsidRDefault="0087418E" w:rsidP="0087418E">
      <w:pPr>
        <w:ind w:left="1440" w:hanging="720"/>
        <w:rPr>
          <w:szCs w:val="22"/>
        </w:rPr>
      </w:pPr>
      <w:r w:rsidRPr="005D5E3E">
        <w:rPr>
          <w:szCs w:val="22"/>
        </w:rPr>
        <w:t>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24FB58C" w14:textId="77777777" w:rsidR="0087418E" w:rsidRDefault="0087418E" w:rsidP="0087418E">
      <w:pPr>
        <w:ind w:left="2160" w:hanging="720"/>
        <w:rPr>
          <w:szCs w:val="22"/>
        </w:rPr>
      </w:pPr>
    </w:p>
    <w:p w14:paraId="36F49028" w14:textId="77777777" w:rsidR="0087418E" w:rsidRPr="00723395" w:rsidRDefault="0087418E" w:rsidP="0087418E">
      <w:pPr>
        <w:ind w:left="1440" w:hanging="720"/>
        <w:rPr>
          <w:szCs w:val="22"/>
        </w:rPr>
      </w:pPr>
      <w:r w:rsidRPr="005D5E3E">
        <w:rPr>
          <w:szCs w:val="22"/>
        </w:rPr>
        <w:t>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w:t>
      </w:r>
      <w:r>
        <w:rPr>
          <w:bCs/>
        </w:rPr>
        <w:t>, or their successors,</w:t>
      </w:r>
      <w:r w:rsidRPr="005D5E3E">
        <w:rPr>
          <w:bCs/>
        </w:rPr>
        <w:t xml:space="preserve"> and FERC requirements.</w:t>
      </w:r>
    </w:p>
    <w:p w14:paraId="5F4B0F45" w14:textId="77777777" w:rsidR="0087418E" w:rsidRPr="005D5E3E" w:rsidRDefault="0087418E" w:rsidP="0087418E">
      <w:pPr>
        <w:tabs>
          <w:tab w:val="left" w:pos="5340"/>
        </w:tabs>
        <w:rPr>
          <w:szCs w:val="22"/>
        </w:rPr>
      </w:pPr>
    </w:p>
    <w:p w14:paraId="5D95A182" w14:textId="77777777" w:rsidR="0087418E" w:rsidRDefault="0087418E" w:rsidP="0087418E">
      <w:pPr>
        <w:ind w:left="1440" w:hanging="720"/>
        <w:rPr>
          <w:szCs w:val="22"/>
        </w:rPr>
      </w:pPr>
      <w:r w:rsidRPr="005D5E3E">
        <w:rPr>
          <w:szCs w:val="22"/>
        </w:rPr>
        <w:t>1.</w:t>
      </w:r>
      <w:r>
        <w:rPr>
          <w:szCs w:val="22"/>
        </w:rPr>
        <w:t>4</w:t>
      </w:r>
      <w:r w:rsidRPr="005D5E3E">
        <w:rPr>
          <w:szCs w:val="22"/>
        </w:rPr>
        <w:tab/>
        <w:t>“Interchange Points” means the points where Balancing Authority Areas interconnect and at which the interchange of energy between Balancing Authority Areas is monitored and measured.</w:t>
      </w:r>
    </w:p>
    <w:p w14:paraId="5061D117" w14:textId="77777777" w:rsidR="0087418E" w:rsidRDefault="0087418E" w:rsidP="0087418E">
      <w:pPr>
        <w:ind w:left="1440" w:hanging="720"/>
        <w:rPr>
          <w:szCs w:val="22"/>
        </w:rPr>
      </w:pPr>
    </w:p>
    <w:p w14:paraId="539F4987" w14:textId="77777777" w:rsidR="0087418E" w:rsidRDefault="0087418E" w:rsidP="0087418E">
      <w:pPr>
        <w:ind w:left="1440" w:hanging="720"/>
        <w:rPr>
          <w:szCs w:val="22"/>
        </w:rPr>
      </w:pPr>
      <w:r>
        <w:rPr>
          <w:szCs w:val="22"/>
        </w:rPr>
        <w:t>1.5</w:t>
      </w:r>
      <w:r>
        <w:rPr>
          <w:szCs w:val="22"/>
        </w:rPr>
        <w:tab/>
      </w:r>
      <w:r w:rsidRPr="006F0717">
        <w:rPr>
          <w:szCs w:val="22"/>
        </w:rPr>
        <w:t>Prescheduling: The process (electronic, oral, and written) of establishing and verifying with all scheduling parties, advance hourly Transactions through the following Workday(s). Preschedules apply to the following day or days (if the following day or days are not Workday(s)</w:t>
      </w:r>
      <w:r>
        <w:rPr>
          <w:szCs w:val="22"/>
        </w:rPr>
        <w:t>.</w:t>
      </w:r>
    </w:p>
    <w:p w14:paraId="20D4A8A5" w14:textId="77777777" w:rsidR="0087418E" w:rsidRDefault="0087418E" w:rsidP="0087418E">
      <w:pPr>
        <w:ind w:left="1440" w:hanging="720"/>
        <w:rPr>
          <w:szCs w:val="22"/>
        </w:rPr>
      </w:pPr>
      <w:r>
        <w:rPr>
          <w:szCs w:val="22"/>
        </w:rPr>
        <w:tab/>
      </w:r>
    </w:p>
    <w:p w14:paraId="19568B4D" w14:textId="77777777" w:rsidR="0087418E" w:rsidRDefault="0087418E" w:rsidP="0087418E">
      <w:pPr>
        <w:ind w:left="1440" w:hanging="720"/>
        <w:rPr>
          <w:szCs w:val="22"/>
        </w:rPr>
      </w:pPr>
      <w:r w:rsidRPr="00F001C9">
        <w:rPr>
          <w:szCs w:val="22"/>
        </w:rPr>
        <w:t>1.6</w:t>
      </w:r>
      <w:r w:rsidRPr="00F001C9">
        <w:rPr>
          <w:szCs w:val="22"/>
        </w:rPr>
        <w:tab/>
        <w:t>“</w:t>
      </w:r>
      <w:r w:rsidRPr="00F001C9">
        <w:rPr>
          <w:color w:val="EE0000"/>
          <w:szCs w:val="22"/>
        </w:rPr>
        <w:t>«Customer Name»</w:t>
      </w:r>
      <w:r w:rsidRPr="004D6EAF">
        <w:rPr>
          <w:szCs w:val="22"/>
        </w:rPr>
        <w:t>’s POD</w:t>
      </w:r>
      <w:r w:rsidRPr="00F001C9">
        <w:rPr>
          <w:szCs w:val="22"/>
        </w:rPr>
        <w:t xml:space="preserve">” means the scheduling point of delivery (POD) at which BPA shall deliver the In-Lieu Power to </w:t>
      </w:r>
      <w:r w:rsidRPr="00F001C9">
        <w:rPr>
          <w:color w:val="FF0000"/>
        </w:rPr>
        <w:t>«Customer Name»</w:t>
      </w:r>
      <w:r w:rsidRPr="00F001C9">
        <w:rPr>
          <w:szCs w:val="22"/>
        </w:rPr>
        <w:t>, which will be reflected in the E-Tag.</w:t>
      </w:r>
      <w:r w:rsidRPr="00F001C9">
        <w:t xml:space="preserve"> </w:t>
      </w:r>
      <w:r w:rsidRPr="00F001C9">
        <w:rPr>
          <w:szCs w:val="22"/>
        </w:rPr>
        <w:t xml:space="preserve"> The scheduling POD will be the </w:t>
      </w:r>
      <w:r w:rsidRPr="00F001C9">
        <w:rPr>
          <w:color w:val="FF0000"/>
        </w:rPr>
        <w:t>«Customer Name»</w:t>
      </w:r>
      <w:r w:rsidRPr="00F001C9">
        <w:t xml:space="preserve">’s </w:t>
      </w:r>
      <w:r w:rsidRPr="00F001C9">
        <w:rPr>
          <w:szCs w:val="22"/>
        </w:rPr>
        <w:t xml:space="preserve">system, unless BPA and </w:t>
      </w:r>
      <w:r w:rsidRPr="00F001C9">
        <w:rPr>
          <w:color w:val="FF0000"/>
        </w:rPr>
        <w:t xml:space="preserve">«Customer Name» </w:t>
      </w:r>
      <w:r w:rsidRPr="00F001C9">
        <w:t xml:space="preserve">mutually agree </w:t>
      </w:r>
      <w:r w:rsidRPr="00F001C9">
        <w:rPr>
          <w:szCs w:val="22"/>
        </w:rPr>
        <w:t>to another POD.</w:t>
      </w:r>
    </w:p>
    <w:p w14:paraId="282AB5C8" w14:textId="77777777" w:rsidR="0087418E" w:rsidRDefault="0087418E" w:rsidP="0087418E">
      <w:pPr>
        <w:ind w:left="1440"/>
        <w:rPr>
          <w:szCs w:val="22"/>
        </w:rPr>
      </w:pPr>
    </w:p>
    <w:p w14:paraId="098C84F6" w14:textId="77777777" w:rsidR="0087418E" w:rsidRDefault="0087418E" w:rsidP="0087418E">
      <w:pPr>
        <w:ind w:left="1440" w:hanging="720"/>
        <w:rPr>
          <w:szCs w:val="22"/>
        </w:rPr>
      </w:pPr>
      <w:r>
        <w:rPr>
          <w:szCs w:val="22"/>
        </w:rPr>
        <w:t>1.7</w:t>
      </w:r>
      <w:r>
        <w:rPr>
          <w:szCs w:val="22"/>
        </w:rPr>
        <w:tab/>
      </w:r>
      <w:r w:rsidRPr="006F0717">
        <w:rPr>
          <w:szCs w:val="22"/>
        </w:rPr>
        <w:t>“Resource Support Services” or “RSS” means a suite of services BPA Power Services provides to integrate federal and non-federal resources defined in Exhibit J and priced in each regular 7(i) Process consistent with chapter 6 of the PRDM</w:t>
      </w:r>
      <w:r>
        <w:rPr>
          <w:szCs w:val="22"/>
        </w:rPr>
        <w:t>.</w:t>
      </w:r>
    </w:p>
    <w:p w14:paraId="6ED599E5" w14:textId="77777777" w:rsidR="0087418E" w:rsidRDefault="0087418E" w:rsidP="0087418E">
      <w:pPr>
        <w:ind w:left="1440" w:hanging="720"/>
        <w:rPr>
          <w:szCs w:val="22"/>
        </w:rPr>
      </w:pPr>
    </w:p>
    <w:p w14:paraId="137DDFCE" w14:textId="77777777" w:rsidR="0087418E" w:rsidRDefault="0087418E" w:rsidP="0087418E">
      <w:pPr>
        <w:ind w:left="1440" w:hanging="720"/>
        <w:rPr>
          <w:szCs w:val="22"/>
        </w:rPr>
      </w:pPr>
      <w:r>
        <w:rPr>
          <w:szCs w:val="22"/>
        </w:rPr>
        <w:t>1.8</w:t>
      </w:r>
      <w:r>
        <w:rPr>
          <w:szCs w:val="22"/>
        </w:rPr>
        <w:tab/>
      </w:r>
      <w:r w:rsidRPr="006F0717">
        <w:rPr>
          <w:szCs w:val="22"/>
        </w:rPr>
        <w:t>Real-Time: The hourly or minute-to-minute operation and scheduling of a power system as opposed to those operations which are prescheduled a day or more in advance</w:t>
      </w:r>
      <w:r>
        <w:rPr>
          <w:szCs w:val="22"/>
        </w:rPr>
        <w:t>.</w:t>
      </w:r>
    </w:p>
    <w:p w14:paraId="5EFF8DD1" w14:textId="77777777" w:rsidR="0087418E" w:rsidRDefault="0087418E" w:rsidP="0087418E">
      <w:pPr>
        <w:ind w:left="1440" w:hanging="720"/>
        <w:rPr>
          <w:szCs w:val="22"/>
        </w:rPr>
      </w:pPr>
    </w:p>
    <w:p w14:paraId="0CF07CAC" w14:textId="77777777" w:rsidR="0087418E" w:rsidRPr="00DD65BF" w:rsidRDefault="0087418E" w:rsidP="0087418E">
      <w:pPr>
        <w:ind w:left="1440" w:hanging="720"/>
      </w:pPr>
      <w:r>
        <w:rPr>
          <w:szCs w:val="22"/>
        </w:rPr>
        <w:t>1.9</w:t>
      </w:r>
      <w:r>
        <w:rPr>
          <w:szCs w:val="22"/>
        </w:rPr>
        <w:tab/>
      </w:r>
      <w:r w:rsidRPr="006F0717">
        <w:rPr>
          <w:szCs w:val="22"/>
        </w:rPr>
        <w:t>“Shaping Capacity” shall have the meaning as established in section 1.4 of Exhibit C, when applicable, as an hourly range for each month within which a customer may reshape the hourly energy amount of its Block purchase, on a day-ahead basis</w:t>
      </w:r>
      <w:r>
        <w:rPr>
          <w:szCs w:val="22"/>
        </w:rPr>
        <w:t>.</w:t>
      </w:r>
    </w:p>
    <w:bookmarkEnd w:id="13"/>
    <w:p w14:paraId="64F251E2" w14:textId="77777777" w:rsidR="0087418E" w:rsidRDefault="0087418E" w:rsidP="0087418E">
      <w:pPr>
        <w:rPr>
          <w:i/>
          <w:iCs/>
          <w:szCs w:val="22"/>
        </w:rPr>
      </w:pPr>
    </w:p>
    <w:p w14:paraId="3F3C441D" w14:textId="77777777" w:rsidR="0087418E" w:rsidRDefault="0087418E" w:rsidP="0087418E">
      <w:pPr>
        <w:keepNext/>
        <w:rPr>
          <w:b/>
        </w:rPr>
      </w:pPr>
      <w:r w:rsidRPr="00A23702">
        <w:rPr>
          <w:b/>
        </w:rPr>
        <w:t>2</w:t>
      </w:r>
      <w:r>
        <w:rPr>
          <w:bCs/>
        </w:rPr>
        <w:t>.</w:t>
      </w:r>
      <w:r w:rsidRPr="005D5E3E">
        <w:rPr>
          <w:bCs/>
        </w:rPr>
        <w:tab/>
      </w:r>
      <w:r w:rsidRPr="006C607B">
        <w:rPr>
          <w:b/>
        </w:rPr>
        <w:t>SCHEDULING IN-LIEU POWER</w:t>
      </w:r>
      <w:r>
        <w:rPr>
          <w:b/>
        </w:rPr>
        <w:t xml:space="preserve"> </w:t>
      </w:r>
    </w:p>
    <w:p w14:paraId="060DD8E4" w14:textId="77777777" w:rsidR="0087418E" w:rsidRDefault="0087418E" w:rsidP="0087418E">
      <w:pPr>
        <w:keepNext/>
        <w:ind w:firstLine="720"/>
        <w:rPr>
          <w:b/>
        </w:rPr>
      </w:pPr>
    </w:p>
    <w:p w14:paraId="5C4659D3" w14:textId="77777777" w:rsidR="0087418E" w:rsidRPr="005D5E3E" w:rsidRDefault="0087418E" w:rsidP="0087418E">
      <w:pPr>
        <w:keepNext/>
        <w:ind w:firstLine="720"/>
        <w:rPr>
          <w:b/>
        </w:rPr>
      </w:pPr>
      <w:r w:rsidRPr="002C2F0D">
        <w:rPr>
          <w:bCs/>
        </w:rPr>
        <w:t>2.1</w:t>
      </w:r>
      <w:r>
        <w:rPr>
          <w:b/>
        </w:rPr>
        <w:t xml:space="preserve"> </w:t>
      </w:r>
      <w:r>
        <w:rPr>
          <w:b/>
        </w:rPr>
        <w:tab/>
      </w:r>
      <w:r w:rsidRPr="005D5E3E">
        <w:rPr>
          <w:b/>
        </w:rPr>
        <w:t>E-Tags</w:t>
      </w:r>
    </w:p>
    <w:p w14:paraId="11F0D9EF" w14:textId="77777777" w:rsidR="0087418E" w:rsidRDefault="0087418E" w:rsidP="0087418E">
      <w:pPr>
        <w:ind w:left="1440"/>
        <w:contextualSpacing/>
        <w:rPr>
          <w:szCs w:val="22"/>
        </w:rPr>
      </w:pPr>
      <w:r w:rsidRPr="00C21B08">
        <w:rPr>
          <w:szCs w:val="22"/>
        </w:rPr>
        <w:t xml:space="preserve">BPA </w:t>
      </w:r>
      <w:r w:rsidRPr="005D5E3E">
        <w:rPr>
          <w:szCs w:val="22"/>
        </w:rPr>
        <w:t>shall create any necessary E</w:t>
      </w:r>
      <w:r w:rsidRPr="005D5E3E">
        <w:rPr>
          <w:szCs w:val="22"/>
        </w:rPr>
        <w:noBreakHyphen/>
        <w:t xml:space="preserve">Tags for delivery of </w:t>
      </w:r>
      <w:r>
        <w:rPr>
          <w:szCs w:val="22"/>
        </w:rPr>
        <w:t xml:space="preserve">the In-Lieu Power </w:t>
      </w:r>
      <w:r w:rsidRPr="005D5E3E">
        <w:rPr>
          <w:szCs w:val="22"/>
        </w:rPr>
        <w:t>under this Agreement</w:t>
      </w:r>
      <w:r>
        <w:rPr>
          <w:szCs w:val="22"/>
        </w:rPr>
        <w:t xml:space="preserve"> pursuant to section 9.  </w:t>
      </w:r>
      <w:r w:rsidRPr="008479F6">
        <w:rPr>
          <w:szCs w:val="22"/>
        </w:rPr>
        <w:t>When completing the E-Tag</w:t>
      </w:r>
      <w:r>
        <w:rPr>
          <w:szCs w:val="22"/>
        </w:rPr>
        <w:t xml:space="preserve">, </w:t>
      </w:r>
      <w:r w:rsidRPr="00C21B08">
        <w:rPr>
          <w:szCs w:val="22"/>
        </w:rPr>
        <w:t xml:space="preserve">BPA </w:t>
      </w:r>
      <w:r>
        <w:rPr>
          <w:szCs w:val="22"/>
        </w:rPr>
        <w:t>shall</w:t>
      </w:r>
      <w:r w:rsidRPr="008479F6">
        <w:rPr>
          <w:szCs w:val="22"/>
        </w:rPr>
        <w:t xml:space="preserve"> insert the </w:t>
      </w:r>
      <w:r w:rsidRPr="008479F6">
        <w:rPr>
          <w:szCs w:val="22"/>
        </w:rPr>
        <w:lastRenderedPageBreak/>
        <w:t xml:space="preserve">BPA </w:t>
      </w:r>
      <w:r>
        <w:rPr>
          <w:szCs w:val="22"/>
        </w:rPr>
        <w:t>c</w:t>
      </w:r>
      <w:r w:rsidRPr="008479F6">
        <w:rPr>
          <w:szCs w:val="22"/>
        </w:rPr>
        <w:t>ontract number</w:t>
      </w:r>
      <w:r>
        <w:rPr>
          <w:szCs w:val="22"/>
        </w:rPr>
        <w:t xml:space="preserve"> of this Agreement</w:t>
      </w:r>
      <w:r w:rsidRPr="008479F6">
        <w:rPr>
          <w:szCs w:val="22"/>
        </w:rPr>
        <w:t xml:space="preserve"> in the "reference" column of the miscellaneous section of the</w:t>
      </w:r>
      <w:r>
        <w:rPr>
          <w:szCs w:val="22"/>
        </w:rPr>
        <w:t xml:space="preserve"> E-T</w:t>
      </w:r>
      <w:r w:rsidRPr="008479F6">
        <w:rPr>
          <w:szCs w:val="22"/>
        </w:rPr>
        <w:t>ag</w:t>
      </w:r>
      <w:r>
        <w:rPr>
          <w:szCs w:val="22"/>
        </w:rPr>
        <w:t>.</w:t>
      </w:r>
    </w:p>
    <w:p w14:paraId="5FE556FA" w14:textId="77777777" w:rsidR="0087418E" w:rsidRDefault="0087418E" w:rsidP="0087418E">
      <w:pPr>
        <w:ind w:left="1440"/>
        <w:contextualSpacing/>
        <w:rPr>
          <w:szCs w:val="22"/>
        </w:rPr>
      </w:pPr>
    </w:p>
    <w:p w14:paraId="7C4694A6" w14:textId="77777777" w:rsidR="0087418E" w:rsidRPr="00C549D7" w:rsidRDefault="0087418E" w:rsidP="0087418E">
      <w:pPr>
        <w:pStyle w:val="SECTIONHEADER"/>
      </w:pPr>
      <w:r>
        <w:rPr>
          <w:bCs/>
        </w:rPr>
        <w:t>3.</w:t>
      </w:r>
      <w:r>
        <w:rPr>
          <w:bCs/>
        </w:rPr>
        <w:tab/>
      </w:r>
      <w:r w:rsidRPr="00C549D7">
        <w:rPr>
          <w:bCs/>
        </w:rPr>
        <w:t xml:space="preserve">DELIVERY </w:t>
      </w:r>
      <w:r w:rsidRPr="00C549D7">
        <w:rPr>
          <w:i/>
          <w:iCs/>
          <w:vanish/>
          <w:color w:val="FF0000"/>
        </w:rPr>
        <w:t>(</w:t>
      </w:r>
      <w:r>
        <w:rPr>
          <w:bCs/>
          <w:i/>
          <w:iCs/>
          <w:vanish/>
          <w:color w:val="FF0000"/>
        </w:rPr>
        <w:t>06/18/25</w:t>
      </w:r>
      <w:r w:rsidRPr="00C549D7">
        <w:rPr>
          <w:i/>
          <w:iCs/>
          <w:vanish/>
          <w:color w:val="FF0000"/>
        </w:rPr>
        <w:t xml:space="preserve"> Version)</w:t>
      </w:r>
    </w:p>
    <w:p w14:paraId="3AC1B0B9" w14:textId="77777777" w:rsidR="0087418E" w:rsidRPr="00C549D7" w:rsidRDefault="0087418E" w:rsidP="0087418E">
      <w:pPr>
        <w:keepNext/>
        <w:ind w:left="720"/>
      </w:pPr>
    </w:p>
    <w:p w14:paraId="33A56BF8" w14:textId="77777777" w:rsidR="0087418E" w:rsidRPr="00C549D7" w:rsidRDefault="0087418E" w:rsidP="0087418E">
      <w:pPr>
        <w:keepNext/>
        <w:ind w:left="720"/>
        <w:rPr>
          <w:b/>
          <w:bCs/>
          <w:szCs w:val="22"/>
        </w:rPr>
      </w:pPr>
      <w:r>
        <w:rPr>
          <w:szCs w:val="22"/>
        </w:rPr>
        <w:t>3</w:t>
      </w:r>
      <w:r w:rsidRPr="00C549D7">
        <w:rPr>
          <w:szCs w:val="22"/>
        </w:rPr>
        <w:t>.</w:t>
      </w:r>
      <w:r>
        <w:rPr>
          <w:szCs w:val="22"/>
        </w:rPr>
        <w:t>1</w:t>
      </w:r>
      <w:r w:rsidRPr="00C549D7">
        <w:rPr>
          <w:szCs w:val="22"/>
        </w:rPr>
        <w:tab/>
      </w:r>
      <w:r w:rsidRPr="007F22E7">
        <w:rPr>
          <w:b/>
          <w:bCs/>
        </w:rPr>
        <w:t xml:space="preserve">Acquisition of </w:t>
      </w:r>
      <w:r w:rsidRPr="000D37CE">
        <w:rPr>
          <w:b/>
          <w:bCs/>
        </w:rPr>
        <w:t>Transmission</w:t>
      </w:r>
      <w:r w:rsidRPr="00C549D7">
        <w:rPr>
          <w:b/>
          <w:bCs/>
          <w:szCs w:val="22"/>
        </w:rPr>
        <w:t xml:space="preserve"> Service</w:t>
      </w:r>
    </w:p>
    <w:p w14:paraId="6C2BDCDC" w14:textId="77777777" w:rsidR="0087418E" w:rsidRPr="00C549D7" w:rsidRDefault="0087418E" w:rsidP="0087418E">
      <w:pPr>
        <w:keepNext/>
        <w:ind w:left="1440"/>
        <w:rPr>
          <w:szCs w:val="22"/>
        </w:rPr>
      </w:pPr>
    </w:p>
    <w:p w14:paraId="69C4E6F8" w14:textId="77777777" w:rsidR="0087418E" w:rsidRPr="001017CD" w:rsidRDefault="0087418E" w:rsidP="0087418E">
      <w:pPr>
        <w:ind w:left="2160" w:hanging="720"/>
        <w:rPr>
          <w:szCs w:val="22"/>
        </w:rPr>
      </w:pPr>
      <w:r w:rsidRPr="00C549D7">
        <w:rPr>
          <w:szCs w:val="22"/>
        </w:rPr>
        <w:t>2.1</w:t>
      </w:r>
      <w:r w:rsidRPr="00C549D7">
        <w:rPr>
          <w:szCs w:val="22"/>
        </w:rPr>
        <w:tab/>
      </w:r>
      <w:r>
        <w:rPr>
          <w:szCs w:val="22"/>
        </w:rPr>
        <w:t xml:space="preserve">BPA shall acquire </w:t>
      </w:r>
      <w:r w:rsidRPr="001017CD">
        <w:rPr>
          <w:szCs w:val="22"/>
        </w:rPr>
        <w:t xml:space="preserve">transmission services to deliver the In-Lieu Power to </w:t>
      </w:r>
      <w:bookmarkStart w:id="14" w:name="_Hlk209174321"/>
      <w:r w:rsidRPr="001017CD">
        <w:rPr>
          <w:color w:val="FF0000"/>
        </w:rPr>
        <w:t>«Customer Name»</w:t>
      </w:r>
      <w:r w:rsidRPr="001017CD">
        <w:t xml:space="preserve">’s </w:t>
      </w:r>
      <w:r w:rsidRPr="006C607B">
        <w:t>POD</w:t>
      </w:r>
      <w:bookmarkEnd w:id="14"/>
      <w:r w:rsidRPr="001017CD">
        <w:rPr>
          <w:szCs w:val="22"/>
        </w:rPr>
        <w:t xml:space="preserve">.   </w:t>
      </w:r>
    </w:p>
    <w:p w14:paraId="41DDAC75" w14:textId="77777777" w:rsidR="0087418E" w:rsidRPr="001017CD" w:rsidRDefault="0087418E" w:rsidP="0087418E">
      <w:pPr>
        <w:ind w:left="2160" w:hanging="720"/>
        <w:rPr>
          <w:szCs w:val="22"/>
        </w:rPr>
      </w:pPr>
    </w:p>
    <w:p w14:paraId="702DE1B6" w14:textId="77777777" w:rsidR="0087418E" w:rsidRPr="00C549D7" w:rsidRDefault="0087418E" w:rsidP="0087418E">
      <w:pPr>
        <w:ind w:left="2160" w:hanging="720"/>
        <w:rPr>
          <w:szCs w:val="22"/>
        </w:rPr>
      </w:pPr>
      <w:r w:rsidRPr="006C607B">
        <w:rPr>
          <w:szCs w:val="22"/>
        </w:rPr>
        <w:t>3.1</w:t>
      </w:r>
      <w:r w:rsidRPr="001017CD">
        <w:rPr>
          <w:color w:val="FF0000"/>
          <w:szCs w:val="22"/>
        </w:rPr>
        <w:t xml:space="preserve">   </w:t>
      </w:r>
      <w:r>
        <w:rPr>
          <w:color w:val="FF0000"/>
          <w:szCs w:val="22"/>
        </w:rPr>
        <w:tab/>
      </w:r>
      <w:r w:rsidRPr="001017CD">
        <w:rPr>
          <w:color w:val="FF0000"/>
          <w:szCs w:val="22"/>
        </w:rPr>
        <w:t>«Customer Name»</w:t>
      </w:r>
      <w:r w:rsidRPr="001017CD">
        <w:rPr>
          <w:szCs w:val="22"/>
        </w:rPr>
        <w:t xml:space="preserve"> </w:t>
      </w:r>
      <w:r>
        <w:rPr>
          <w:szCs w:val="22"/>
        </w:rPr>
        <w:t>shall acquire</w:t>
      </w:r>
      <w:r w:rsidRPr="001017CD">
        <w:rPr>
          <w:szCs w:val="22"/>
        </w:rPr>
        <w:t xml:space="preserve"> transmission service</w:t>
      </w:r>
      <w:r>
        <w:rPr>
          <w:szCs w:val="22"/>
        </w:rPr>
        <w:t>s for delivery</w:t>
      </w:r>
      <w:r w:rsidRPr="001017CD">
        <w:rPr>
          <w:szCs w:val="22"/>
        </w:rPr>
        <w:t xml:space="preserve"> from the </w:t>
      </w:r>
      <w:r w:rsidRPr="001017CD">
        <w:rPr>
          <w:color w:val="FF0000"/>
        </w:rPr>
        <w:t>«Customer Name»</w:t>
      </w:r>
      <w:r w:rsidRPr="001017CD">
        <w:t xml:space="preserve">’s </w:t>
      </w:r>
      <w:r w:rsidRPr="006C607B">
        <w:t>POD</w:t>
      </w:r>
      <w:r>
        <w:t xml:space="preserve"> to load</w:t>
      </w:r>
      <w:r w:rsidRPr="001017CD">
        <w:rPr>
          <w:szCs w:val="22"/>
        </w:rPr>
        <w:t>.</w:t>
      </w:r>
    </w:p>
    <w:p w14:paraId="2B3901D3" w14:textId="77777777" w:rsidR="0087418E" w:rsidRDefault="0087418E" w:rsidP="0087418E">
      <w:pPr>
        <w:ind w:left="1440"/>
        <w:rPr>
          <w:szCs w:val="22"/>
        </w:rPr>
      </w:pPr>
    </w:p>
    <w:p w14:paraId="4507B51F" w14:textId="77777777" w:rsidR="0087418E" w:rsidRPr="00F001C9" w:rsidRDefault="0087418E" w:rsidP="0087418E">
      <w:pPr>
        <w:ind w:firstLine="720"/>
        <w:rPr>
          <w:szCs w:val="22"/>
        </w:rPr>
      </w:pPr>
      <w:r w:rsidRPr="00F001C9">
        <w:rPr>
          <w:szCs w:val="22"/>
        </w:rPr>
        <w:t>3.2</w:t>
      </w:r>
      <w:r w:rsidRPr="00F001C9">
        <w:rPr>
          <w:szCs w:val="22"/>
        </w:rPr>
        <w:tab/>
      </w:r>
      <w:r w:rsidRPr="00F001C9">
        <w:rPr>
          <w:b/>
          <w:bCs/>
          <w:szCs w:val="22"/>
        </w:rPr>
        <w:t xml:space="preserve">Failure to Deliver </w:t>
      </w:r>
    </w:p>
    <w:p w14:paraId="53BC4C50" w14:textId="77777777" w:rsidR="0087418E" w:rsidRDefault="0087418E" w:rsidP="0087418E">
      <w:pPr>
        <w:ind w:left="1440"/>
        <w:rPr>
          <w:szCs w:val="22"/>
        </w:rPr>
      </w:pPr>
      <w:r w:rsidRPr="00F001C9">
        <w:rPr>
          <w:szCs w:val="22"/>
        </w:rPr>
        <w:t xml:space="preserve">If BPA is unable to deliver In Lieu Power to </w:t>
      </w:r>
      <w:r w:rsidRPr="001E3365">
        <w:rPr>
          <w:color w:val="FF0000"/>
        </w:rPr>
        <w:t>«Customer Name»</w:t>
      </w:r>
      <w:r w:rsidRPr="001E3365">
        <w:t>’s POD</w:t>
      </w:r>
      <w:r w:rsidRPr="00F001C9">
        <w:rPr>
          <w:szCs w:val="22"/>
        </w:rPr>
        <w:t xml:space="preserve"> due to transmission curtailments or other system constraints, the parties to this Agreement shall arrange to either (1) re-schedule such power at a later date, or (2) financially settle the applicable schedule after-the-fact. </w:t>
      </w:r>
    </w:p>
    <w:p w14:paraId="79C88209" w14:textId="77777777" w:rsidR="0087418E" w:rsidRPr="00C549D7" w:rsidRDefault="0087418E" w:rsidP="0087418E">
      <w:pPr>
        <w:ind w:left="1440"/>
        <w:rPr>
          <w:szCs w:val="22"/>
        </w:rPr>
      </w:pPr>
    </w:p>
    <w:p w14:paraId="1C317F78" w14:textId="77777777" w:rsidR="0087418E" w:rsidRPr="00C549D7" w:rsidRDefault="0087418E" w:rsidP="0087418E">
      <w:pPr>
        <w:keepNext/>
        <w:ind w:left="720"/>
        <w:rPr>
          <w:szCs w:val="22"/>
        </w:rPr>
      </w:pPr>
      <w:r>
        <w:rPr>
          <w:szCs w:val="22"/>
        </w:rPr>
        <w:t>3</w:t>
      </w:r>
      <w:r w:rsidRPr="00C549D7">
        <w:rPr>
          <w:szCs w:val="22"/>
        </w:rPr>
        <w:t>.</w:t>
      </w:r>
      <w:r>
        <w:rPr>
          <w:szCs w:val="22"/>
        </w:rPr>
        <w:t>3</w:t>
      </w:r>
      <w:r w:rsidRPr="00C549D7">
        <w:rPr>
          <w:szCs w:val="22"/>
        </w:rPr>
        <w:tab/>
      </w:r>
      <w:r w:rsidRPr="00C549D7">
        <w:rPr>
          <w:b/>
          <w:szCs w:val="22"/>
        </w:rPr>
        <w:t>Liability for Delivery</w:t>
      </w:r>
    </w:p>
    <w:p w14:paraId="31F3DD29" w14:textId="77777777" w:rsidR="0087418E" w:rsidRPr="001017CD" w:rsidRDefault="0087418E" w:rsidP="0087418E">
      <w:pPr>
        <w:ind w:left="1440"/>
        <w:rPr>
          <w:szCs w:val="22"/>
        </w:rPr>
      </w:pPr>
      <w:r w:rsidRPr="00F001C9">
        <w:rPr>
          <w:szCs w:val="22"/>
        </w:rPr>
        <w:t xml:space="preserve">BPA shall not be liable for any claims </w:t>
      </w:r>
      <w:r w:rsidRPr="00C549D7">
        <w:rPr>
          <w:szCs w:val="22"/>
        </w:rPr>
        <w:t xml:space="preserve">for non-delivery of power to any points beyond </w:t>
      </w:r>
      <w:r w:rsidRPr="001017CD">
        <w:rPr>
          <w:color w:val="FF0000"/>
        </w:rPr>
        <w:t>Customer Name»</w:t>
      </w:r>
      <w:r w:rsidRPr="001017CD">
        <w:t xml:space="preserve">’s </w:t>
      </w:r>
      <w:r w:rsidRPr="00600DB6">
        <w:t>POD</w:t>
      </w:r>
      <w:r w:rsidRPr="001017CD">
        <w:rPr>
          <w:szCs w:val="22"/>
        </w:rPr>
        <w:t>.  Neither Party shall be liable under this Agreement to the other Party for damage that results from any sudden, unexpected, changed, or abnormal electrical condition occurring in or on any electric system, regardless of ownership.</w:t>
      </w:r>
    </w:p>
    <w:p w14:paraId="73783B11" w14:textId="77777777" w:rsidR="0087418E" w:rsidRPr="001017CD" w:rsidRDefault="0087418E" w:rsidP="0087418E">
      <w:pPr>
        <w:ind w:left="720"/>
        <w:rPr>
          <w:szCs w:val="22"/>
        </w:rPr>
      </w:pPr>
    </w:p>
    <w:p w14:paraId="667EFED3" w14:textId="77777777" w:rsidR="0087418E" w:rsidRPr="001017CD" w:rsidRDefault="0087418E" w:rsidP="0087418E">
      <w:pPr>
        <w:keepNext/>
        <w:ind w:left="720"/>
        <w:rPr>
          <w:b/>
        </w:rPr>
      </w:pPr>
      <w:r>
        <w:rPr>
          <w:szCs w:val="22"/>
        </w:rPr>
        <w:t>3</w:t>
      </w:r>
      <w:r w:rsidRPr="001017CD">
        <w:rPr>
          <w:szCs w:val="22"/>
        </w:rPr>
        <w:t>.</w:t>
      </w:r>
      <w:r>
        <w:rPr>
          <w:szCs w:val="22"/>
        </w:rPr>
        <w:t>4</w:t>
      </w:r>
      <w:r w:rsidRPr="001017CD">
        <w:rPr>
          <w:szCs w:val="22"/>
        </w:rPr>
        <w:tab/>
      </w:r>
      <w:r w:rsidRPr="001017CD">
        <w:rPr>
          <w:b/>
        </w:rPr>
        <w:t xml:space="preserve">Real </w:t>
      </w:r>
      <w:r w:rsidRPr="001017CD">
        <w:rPr>
          <w:b/>
          <w:szCs w:val="22"/>
        </w:rPr>
        <w:t>Power</w:t>
      </w:r>
      <w:r w:rsidRPr="001017CD">
        <w:rPr>
          <w:b/>
        </w:rPr>
        <w:t xml:space="preserve"> Losses</w:t>
      </w:r>
    </w:p>
    <w:p w14:paraId="3102C40A" w14:textId="77777777" w:rsidR="0087418E" w:rsidRDefault="0087418E" w:rsidP="0087418E">
      <w:pPr>
        <w:ind w:left="1440"/>
        <w:contextualSpacing/>
      </w:pPr>
      <w:r w:rsidRPr="001017CD">
        <w:t>BPA is responsible for the real power losses necessary to deliver</w:t>
      </w:r>
      <w:r>
        <w:t xml:space="preserve"> </w:t>
      </w:r>
      <w:r w:rsidRPr="001017CD">
        <w:t>In</w:t>
      </w:r>
      <w:r>
        <w:t>-</w:t>
      </w:r>
      <w:r w:rsidRPr="001017CD">
        <w:t xml:space="preserve">Lieu Power to </w:t>
      </w:r>
      <w:r w:rsidRPr="001017CD">
        <w:rPr>
          <w:color w:val="FF0000"/>
        </w:rPr>
        <w:t>«Customer Name»</w:t>
      </w:r>
      <w:r w:rsidRPr="001017CD">
        <w:t xml:space="preserve">’s </w:t>
      </w:r>
      <w:r w:rsidRPr="006C607B">
        <w:t>POD</w:t>
      </w:r>
      <w:r w:rsidRPr="001017CD">
        <w:t>.</w:t>
      </w:r>
    </w:p>
    <w:p w14:paraId="52276FE0" w14:textId="77777777" w:rsidR="0087418E" w:rsidRDefault="0087418E" w:rsidP="0087418E">
      <w:pPr>
        <w:ind w:left="1440"/>
        <w:contextualSpacing/>
        <w:rPr>
          <w:szCs w:val="22"/>
        </w:rPr>
      </w:pPr>
    </w:p>
    <w:p w14:paraId="4DFBBFB6" w14:textId="77777777" w:rsidR="0087418E" w:rsidRPr="00F001C9" w:rsidRDefault="0087418E" w:rsidP="0087418E">
      <w:pPr>
        <w:pStyle w:val="ListParagraph"/>
        <w:numPr>
          <w:ilvl w:val="0"/>
          <w:numId w:val="7"/>
        </w:numPr>
        <w:ind w:hanging="720"/>
        <w:rPr>
          <w:b/>
          <w:bCs/>
          <w:szCs w:val="22"/>
        </w:rPr>
      </w:pPr>
      <w:r w:rsidRPr="00F001C9">
        <w:rPr>
          <w:b/>
          <w:bCs/>
          <w:szCs w:val="22"/>
        </w:rPr>
        <w:t>EMERGING ENERGY MARKETS</w:t>
      </w:r>
    </w:p>
    <w:p w14:paraId="4DF69311" w14:textId="77777777" w:rsidR="0087418E" w:rsidRPr="00836CD6" w:rsidRDefault="0087418E" w:rsidP="0087418E">
      <w:pPr>
        <w:pStyle w:val="ListParagraph"/>
        <w:rPr>
          <w:szCs w:val="22"/>
        </w:rPr>
      </w:pPr>
      <w:r w:rsidRPr="00F001C9">
        <w:rPr>
          <w:szCs w:val="22"/>
        </w:rPr>
        <w:t>The Parties to this Agreement agree to work cooperatively together, and to take such actions as are reasonably necessarily, to implement the In-Lieu Power deliveries under this Agreement in a sound and businesslike manner in the event BPA,</w:t>
      </w:r>
      <w:r w:rsidRPr="00512AE5">
        <w:rPr>
          <w:color w:val="FF0000"/>
        </w:rPr>
        <w:t xml:space="preserve"> «Customer Name», </w:t>
      </w:r>
      <w:r w:rsidRPr="00512AE5">
        <w:t xml:space="preserve">or any intervening transmission system, enters a new or emerging organized energy </w:t>
      </w:r>
      <w:r w:rsidRPr="00F001C9">
        <w:rPr>
          <w:szCs w:val="22"/>
        </w:rPr>
        <w:t>market including, but not limited to, a day-ahead energy market.</w:t>
      </w:r>
    </w:p>
    <w:p w14:paraId="0774C6E0" w14:textId="77777777" w:rsidR="0087418E" w:rsidRPr="00836CD6" w:rsidRDefault="0087418E" w:rsidP="0087418E">
      <w:pPr>
        <w:pStyle w:val="ListParagraph"/>
        <w:rPr>
          <w:szCs w:val="22"/>
        </w:rPr>
      </w:pPr>
    </w:p>
    <w:p w14:paraId="25FE2EBB" w14:textId="77777777" w:rsidR="0087418E" w:rsidRPr="00E0141A" w:rsidRDefault="0087418E" w:rsidP="0087418E">
      <w:pPr>
        <w:keepNext/>
        <w:ind w:left="720" w:hanging="720"/>
        <w:rPr>
          <w:highlight w:val="green"/>
        </w:rPr>
      </w:pPr>
      <w:r>
        <w:rPr>
          <w:b/>
        </w:rPr>
        <w:t>5</w:t>
      </w:r>
      <w:r w:rsidRPr="005D5E3E">
        <w:rPr>
          <w:b/>
        </w:rPr>
        <w:t>.</w:t>
      </w:r>
      <w:r w:rsidRPr="005D5E3E">
        <w:rPr>
          <w:b/>
        </w:rPr>
        <w:tab/>
      </w:r>
      <w:r>
        <w:rPr>
          <w:b/>
          <w:bCs/>
        </w:rPr>
        <w:t>TAKE OR PAY</w:t>
      </w:r>
    </w:p>
    <w:p w14:paraId="23538DFB" w14:textId="77777777" w:rsidR="0087418E" w:rsidRPr="00F53420" w:rsidRDefault="0087418E" w:rsidP="0087418E">
      <w:pPr>
        <w:ind w:left="720"/>
        <w:rPr>
          <w:i/>
        </w:rPr>
      </w:pPr>
      <w:r w:rsidRPr="00F53420">
        <w:rPr>
          <w:color w:val="FF0000"/>
        </w:rPr>
        <w:t>«Customer Name»</w:t>
      </w:r>
      <w:r w:rsidRPr="00F53420">
        <w:t xml:space="preserve"> shall pay for</w:t>
      </w:r>
      <w:r w:rsidRPr="00F53420">
        <w:rPr>
          <w:color w:val="000000"/>
        </w:rPr>
        <w:t xml:space="preserve"> the </w:t>
      </w:r>
      <w:r>
        <w:rPr>
          <w:color w:val="000000"/>
        </w:rPr>
        <w:t>In-Lieu</w:t>
      </w:r>
      <w:r w:rsidRPr="00F53420">
        <w:rPr>
          <w:color w:val="000000"/>
        </w:rPr>
        <w:t xml:space="preserve"> Power that BPA makes available under </w:t>
      </w:r>
      <w:r w:rsidRPr="006C607B">
        <w:rPr>
          <w:color w:val="000000"/>
        </w:rPr>
        <w:t>section 9.1</w:t>
      </w:r>
      <w:r w:rsidRPr="00B22717">
        <w:rPr>
          <w:color w:val="000000"/>
        </w:rPr>
        <w:t>,</w:t>
      </w:r>
      <w:r w:rsidRPr="00F53420">
        <w:rPr>
          <w:color w:val="000000"/>
        </w:rPr>
        <w:t xml:space="preserve"> </w:t>
      </w:r>
      <w:r>
        <w:rPr>
          <w:color w:val="000000"/>
        </w:rPr>
        <w:t>at the applicable PF Exchange Rate, pursuant to section 9.4</w:t>
      </w:r>
      <w:r w:rsidRPr="00F53420">
        <w:rPr>
          <w:color w:val="000000"/>
        </w:rPr>
        <w:t xml:space="preserve">, whether or not </w:t>
      </w:r>
      <w:r w:rsidRPr="00F53420">
        <w:rPr>
          <w:color w:val="FF0000"/>
        </w:rPr>
        <w:t>«Customer Name»</w:t>
      </w:r>
      <w:r w:rsidRPr="00F53420">
        <w:rPr>
          <w:color w:val="000000"/>
        </w:rPr>
        <w:t xml:space="preserve"> took delivery of such power.</w:t>
      </w:r>
    </w:p>
    <w:p w14:paraId="577AAC0D" w14:textId="77777777" w:rsidR="0087418E" w:rsidRPr="00C5490A" w:rsidRDefault="0087418E" w:rsidP="0087418E"/>
    <w:p w14:paraId="18274EB5" w14:textId="77777777" w:rsidR="0087418E" w:rsidRPr="00E0141A" w:rsidRDefault="0087418E" w:rsidP="0087418E">
      <w:pPr>
        <w:ind w:left="720" w:hanging="720"/>
        <w:rPr>
          <w:b/>
          <w:i/>
          <w:iCs/>
        </w:rPr>
      </w:pPr>
      <w:r>
        <w:rPr>
          <w:b/>
        </w:rPr>
        <w:t>6.</w:t>
      </w:r>
      <w:r>
        <w:rPr>
          <w:b/>
        </w:rPr>
        <w:tab/>
      </w:r>
      <w:r w:rsidRPr="00C5490A">
        <w:rPr>
          <w:b/>
        </w:rPr>
        <w:t>AFTER THE FACT</w:t>
      </w:r>
    </w:p>
    <w:p w14:paraId="37034361" w14:textId="77777777" w:rsidR="0087418E" w:rsidRDefault="0087418E" w:rsidP="0087418E">
      <w:pPr>
        <w:ind w:left="720"/>
        <w:rPr>
          <w:szCs w:val="22"/>
        </w:rPr>
      </w:pPr>
      <w:r w:rsidRPr="00023E64">
        <w:rPr>
          <w:szCs w:val="22"/>
        </w:rPr>
        <w:t xml:space="preserve">BPA and </w:t>
      </w:r>
      <w:r w:rsidRPr="00E0141A">
        <w:rPr>
          <w:color w:val="EE0000"/>
          <w:szCs w:val="22"/>
        </w:rPr>
        <w:t xml:space="preserve">«Customer Name» </w:t>
      </w:r>
      <w:r w:rsidRPr="00023E64">
        <w:rPr>
          <w:szCs w:val="22"/>
        </w:rPr>
        <w:t xml:space="preserve">shall reconcile all transactions, schedules and accounts at the end of each month (as early as possible within the first ten calendar days of the next month).  BPA and </w:t>
      </w:r>
      <w:r w:rsidRPr="00E0141A">
        <w:rPr>
          <w:color w:val="EE0000"/>
          <w:szCs w:val="22"/>
        </w:rPr>
        <w:t xml:space="preserve">«Customer Name» </w:t>
      </w:r>
      <w:r w:rsidRPr="00023E64">
        <w:rPr>
          <w:szCs w:val="22"/>
        </w:rPr>
        <w:t>shall verify all transactions pursuant to this Agreement as to product or type of service, hourly amounts, daily and monthly totals, and related charges</w:t>
      </w:r>
      <w:r w:rsidRPr="00C5490A">
        <w:rPr>
          <w:szCs w:val="22"/>
        </w:rPr>
        <w:t>.</w:t>
      </w:r>
    </w:p>
    <w:p w14:paraId="133CC0F9" w14:textId="77777777" w:rsidR="0087418E" w:rsidRPr="00A51CE0" w:rsidRDefault="0087418E" w:rsidP="0087418E">
      <w:pPr>
        <w:ind w:left="1440" w:hanging="1440"/>
      </w:pPr>
    </w:p>
    <w:p w14:paraId="1CC3D70B" w14:textId="77777777" w:rsidR="0087418E" w:rsidRPr="00E0141A" w:rsidRDefault="0087418E" w:rsidP="0087418E">
      <w:pPr>
        <w:keepNext/>
        <w:rPr>
          <w:bCs/>
          <w:szCs w:val="22"/>
        </w:rPr>
      </w:pPr>
      <w:r>
        <w:rPr>
          <w:b/>
        </w:rPr>
        <w:t>7</w:t>
      </w:r>
      <w:r w:rsidRPr="00C5490A">
        <w:rPr>
          <w:b/>
        </w:rPr>
        <w:t>.</w:t>
      </w:r>
      <w:r w:rsidRPr="00C5490A">
        <w:rPr>
          <w:b/>
        </w:rPr>
        <w:tab/>
      </w:r>
      <w:r w:rsidRPr="00C5490A">
        <w:rPr>
          <w:b/>
          <w:szCs w:val="22"/>
        </w:rPr>
        <w:t>REVISIONS</w:t>
      </w:r>
      <w:r>
        <w:rPr>
          <w:b/>
          <w:szCs w:val="22"/>
        </w:rPr>
        <w:t xml:space="preserve"> </w:t>
      </w:r>
    </w:p>
    <w:p w14:paraId="201D7885" w14:textId="77777777" w:rsidR="0087418E" w:rsidRDefault="0087418E" w:rsidP="0087418E">
      <w:pPr>
        <w:ind w:left="720"/>
        <w:rPr>
          <w:szCs w:val="22"/>
        </w:rPr>
      </w:pPr>
      <w:r w:rsidRPr="0076752E">
        <w:rPr>
          <w:szCs w:val="22"/>
        </w:rPr>
        <w:t>BPA may unilat</w:t>
      </w:r>
      <w:r>
        <w:rPr>
          <w:szCs w:val="22"/>
        </w:rPr>
        <w:t>erally revise this exhibit as necessary:</w:t>
      </w:r>
    </w:p>
    <w:p w14:paraId="25A550A6" w14:textId="77777777" w:rsidR="0087418E" w:rsidRDefault="0087418E" w:rsidP="0087418E">
      <w:pPr>
        <w:ind w:left="1440" w:hanging="720"/>
        <w:rPr>
          <w:szCs w:val="22"/>
        </w:rPr>
      </w:pPr>
    </w:p>
    <w:p w14:paraId="5213AAF9" w14:textId="77777777" w:rsidR="0087418E" w:rsidRPr="009265C4" w:rsidRDefault="0087418E" w:rsidP="0087418E">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5792F4E9" w14:textId="77777777" w:rsidR="0087418E" w:rsidRPr="009265C4" w:rsidRDefault="0087418E" w:rsidP="0087418E">
      <w:pPr>
        <w:ind w:left="1440" w:hanging="720"/>
        <w:rPr>
          <w:szCs w:val="22"/>
        </w:rPr>
      </w:pPr>
    </w:p>
    <w:p w14:paraId="3BCA8269" w14:textId="77777777" w:rsidR="0087418E" w:rsidRDefault="0087418E" w:rsidP="0087418E">
      <w:pPr>
        <w:ind w:left="1440" w:hanging="720"/>
        <w:rPr>
          <w:szCs w:val="22"/>
        </w:rPr>
      </w:pPr>
      <w:r w:rsidRPr="009265C4">
        <w:rPr>
          <w:szCs w:val="22"/>
        </w:rPr>
        <w:t>(2)</w:t>
      </w:r>
      <w:r w:rsidRPr="009265C4">
        <w:rPr>
          <w:szCs w:val="22"/>
        </w:rPr>
        <w:tab/>
      </w:r>
      <w:r w:rsidRPr="00B22717">
        <w:rPr>
          <w:szCs w:val="22"/>
        </w:rPr>
        <w:t>to comply with requirements of WECC, NAESB, NERC, WRAP or their successors or assigns</w:t>
      </w:r>
      <w:r>
        <w:rPr>
          <w:szCs w:val="22"/>
        </w:rPr>
        <w:t>, or</w:t>
      </w:r>
    </w:p>
    <w:p w14:paraId="62F9C1F8" w14:textId="77777777" w:rsidR="0087418E" w:rsidRDefault="0087418E" w:rsidP="0087418E">
      <w:pPr>
        <w:ind w:left="1440" w:hanging="720"/>
        <w:rPr>
          <w:szCs w:val="22"/>
        </w:rPr>
      </w:pPr>
    </w:p>
    <w:p w14:paraId="22934068" w14:textId="77777777" w:rsidR="0087418E" w:rsidRDefault="0087418E" w:rsidP="0087418E">
      <w:pPr>
        <w:ind w:left="1440" w:hanging="720"/>
        <w:rPr>
          <w:szCs w:val="22"/>
        </w:rPr>
      </w:pPr>
      <w:r w:rsidRPr="00F001C9">
        <w:rPr>
          <w:szCs w:val="22"/>
        </w:rPr>
        <w:t>(3</w:t>
      </w:r>
      <w:r>
        <w:rPr>
          <w:szCs w:val="22"/>
        </w:rPr>
        <w:t xml:space="preserve">) </w:t>
      </w:r>
      <w:r>
        <w:rPr>
          <w:szCs w:val="22"/>
        </w:rPr>
        <w:tab/>
        <w:t>t</w:t>
      </w:r>
      <w:r w:rsidRPr="00F001C9">
        <w:rPr>
          <w:szCs w:val="22"/>
        </w:rPr>
        <w:t xml:space="preserve">o comply with requirements of </w:t>
      </w:r>
      <w:r>
        <w:rPr>
          <w:szCs w:val="22"/>
        </w:rPr>
        <w:t>the Parties to this Agreement</w:t>
      </w:r>
      <w:r w:rsidRPr="00F001C9">
        <w:rPr>
          <w:szCs w:val="22"/>
        </w:rPr>
        <w:t xml:space="preserve"> entering new and emerging markets.</w:t>
      </w:r>
    </w:p>
    <w:bookmarkEnd w:id="11"/>
    <w:bookmarkEnd w:id="12"/>
    <w:p w14:paraId="061A8C2F" w14:textId="77777777" w:rsidR="0087418E" w:rsidRDefault="0087418E" w:rsidP="0087418E">
      <w:pPr>
        <w:ind w:left="1440"/>
      </w:pPr>
    </w:p>
    <w:p w14:paraId="77D7F5E6" w14:textId="37F94E0A" w:rsidR="0087418E" w:rsidRDefault="0087418E">
      <w:pPr>
        <w:spacing w:after="160" w:line="278" w:lineRule="auto"/>
      </w:pPr>
      <w:r>
        <w:br w:type="page"/>
      </w:r>
    </w:p>
    <w:p w14:paraId="4175826F" w14:textId="77777777" w:rsidR="0087418E" w:rsidRPr="00C5490A" w:rsidRDefault="0087418E" w:rsidP="0087418E">
      <w:pPr>
        <w:jc w:val="center"/>
        <w:rPr>
          <w:b/>
          <w:szCs w:val="22"/>
        </w:rPr>
      </w:pPr>
      <w:r>
        <w:rPr>
          <w:b/>
          <w:szCs w:val="22"/>
        </w:rPr>
        <w:lastRenderedPageBreak/>
        <w:t>Exhibit</w:t>
      </w:r>
      <w:r w:rsidRPr="00C5490A">
        <w:rPr>
          <w:b/>
          <w:szCs w:val="22"/>
        </w:rPr>
        <w:t> </w:t>
      </w:r>
      <w:r>
        <w:rPr>
          <w:b/>
          <w:szCs w:val="22"/>
        </w:rPr>
        <w:t>E</w:t>
      </w:r>
      <w:r w:rsidRPr="00C5490A">
        <w:rPr>
          <w:b/>
          <w:szCs w:val="22"/>
        </w:rPr>
        <w:t xml:space="preserve"> </w:t>
      </w:r>
    </w:p>
    <w:p w14:paraId="5419B976" w14:textId="77777777" w:rsidR="0087418E" w:rsidRDefault="0087418E" w:rsidP="0087418E">
      <w:pPr>
        <w:jc w:val="center"/>
        <w:rPr>
          <w:b/>
          <w:szCs w:val="22"/>
        </w:rPr>
      </w:pPr>
      <w:r>
        <w:rPr>
          <w:b/>
          <w:szCs w:val="22"/>
        </w:rPr>
        <w:t xml:space="preserve">COMPLIANCE PROGRAM </w:t>
      </w:r>
    </w:p>
    <w:p w14:paraId="79ECB53C" w14:textId="77777777" w:rsidR="0087418E" w:rsidRPr="00B657A1" w:rsidRDefault="0087418E" w:rsidP="0087418E"/>
    <w:p w14:paraId="08F1C90B" w14:textId="77777777" w:rsidR="0087418E" w:rsidRPr="006C607B" w:rsidRDefault="0087418E" w:rsidP="0087418E">
      <w:pPr>
        <w:pStyle w:val="ListParagraph"/>
        <w:keepNext/>
        <w:numPr>
          <w:ilvl w:val="0"/>
          <w:numId w:val="8"/>
        </w:numPr>
        <w:contextualSpacing w:val="0"/>
        <w:rPr>
          <w:b/>
        </w:rPr>
      </w:pPr>
      <w:bookmarkStart w:id="15" w:name="OLE_LINK13"/>
      <w:bookmarkStart w:id="16" w:name="OLE_LINK14"/>
      <w:r w:rsidRPr="00C0537B">
        <w:rPr>
          <w:b/>
        </w:rPr>
        <w:t>BIENNIAL AGREED-UPON PROCEDURES COMPLIANCE REVIEW</w:t>
      </w:r>
    </w:p>
    <w:p w14:paraId="3EBA636B" w14:textId="77777777" w:rsidR="0087418E" w:rsidRDefault="0087418E" w:rsidP="0087418E">
      <w:pPr>
        <w:keepNext/>
        <w:ind w:left="360"/>
      </w:pPr>
      <w:r>
        <w:t xml:space="preserve">Pursuant to section 7 of the body of the Agreement, </w:t>
      </w:r>
      <w:r w:rsidRPr="006C607B">
        <w:rPr>
          <w:color w:val="EE0000"/>
        </w:rPr>
        <w:t xml:space="preserve">«Customer Name» </w:t>
      </w:r>
      <w:r>
        <w:t xml:space="preserve">agrees to cooperate with a Biennial Agreed-Upon Procedures (AUP) Compliance Review, or AUP Review, initiated by BPA of </w:t>
      </w:r>
      <w:r w:rsidRPr="006C607B">
        <w:rPr>
          <w:color w:val="EE0000"/>
        </w:rPr>
        <w:t>«Customer Name»</w:t>
      </w:r>
      <w:r>
        <w:rPr>
          <w:color w:val="EE0000"/>
        </w:rPr>
        <w:t>’s</w:t>
      </w:r>
      <w:r w:rsidRPr="006C607B">
        <w:rPr>
          <w:color w:val="EE0000"/>
        </w:rPr>
        <w:t xml:space="preserve"> </w:t>
      </w:r>
      <w:r>
        <w:t xml:space="preserve">accounts and financial records concerning this Agreement.   </w:t>
      </w:r>
    </w:p>
    <w:p w14:paraId="0F84D119" w14:textId="77777777" w:rsidR="0087418E" w:rsidRDefault="0087418E" w:rsidP="0087418E">
      <w:pPr>
        <w:keepNext/>
        <w:ind w:left="720" w:hanging="720"/>
      </w:pPr>
    </w:p>
    <w:p w14:paraId="75565BA9" w14:textId="77777777" w:rsidR="0087418E" w:rsidRPr="00F001C9" w:rsidRDefault="0087418E" w:rsidP="0087418E">
      <w:pPr>
        <w:pStyle w:val="ListParagraph"/>
        <w:keepNext/>
        <w:numPr>
          <w:ilvl w:val="1"/>
          <w:numId w:val="8"/>
        </w:numPr>
        <w:contextualSpacing w:val="0"/>
        <w:rPr>
          <w:b/>
          <w:bCs/>
        </w:rPr>
      </w:pPr>
      <w:r w:rsidRPr="00F001C9">
        <w:rPr>
          <w:b/>
          <w:bCs/>
        </w:rPr>
        <w:t>Final AUP Report</w:t>
      </w:r>
    </w:p>
    <w:p w14:paraId="0D074959" w14:textId="77777777" w:rsidR="0087418E" w:rsidRDefault="0087418E" w:rsidP="0087418E">
      <w:pPr>
        <w:pStyle w:val="ListParagraph"/>
        <w:keepNext/>
        <w:ind w:left="1080"/>
      </w:pPr>
      <w:r>
        <w:t xml:space="preserve">After conclusion of </w:t>
      </w:r>
      <w:r w:rsidRPr="006C607B">
        <w:rPr>
          <w:color w:val="EE0000"/>
        </w:rPr>
        <w:t>«Customer Name»</w:t>
      </w:r>
      <w:r>
        <w:rPr>
          <w:color w:val="EE0000"/>
        </w:rPr>
        <w:t>’s</w:t>
      </w:r>
      <w:r>
        <w:t xml:space="preserve"> AUP Review, BPA may, and the CPA shall, produce a Final AUP Report documenting the reviewer’s findings and provide the report to </w:t>
      </w:r>
      <w:r w:rsidRPr="006C607B">
        <w:rPr>
          <w:color w:val="EE0000"/>
        </w:rPr>
        <w:t>«Customer Name»</w:t>
      </w:r>
      <w:r>
        <w:t>.</w:t>
      </w:r>
    </w:p>
    <w:p w14:paraId="6B95A4FC" w14:textId="77777777" w:rsidR="0087418E" w:rsidRDefault="0087418E" w:rsidP="0087418E">
      <w:pPr>
        <w:pStyle w:val="ListParagraph"/>
        <w:keepNext/>
        <w:ind w:left="1080"/>
      </w:pPr>
    </w:p>
    <w:p w14:paraId="66E74697" w14:textId="77777777" w:rsidR="0087418E" w:rsidRDefault="0087418E" w:rsidP="0087418E">
      <w:pPr>
        <w:keepNext/>
        <w:ind w:left="1080" w:hanging="720"/>
      </w:pPr>
      <w:r w:rsidRPr="002C2F0D">
        <w:t>1.2</w:t>
      </w:r>
      <w:r>
        <w:rPr>
          <w:b/>
          <w:bCs/>
        </w:rPr>
        <w:t xml:space="preserve"> </w:t>
      </w:r>
      <w:r>
        <w:rPr>
          <w:b/>
          <w:bCs/>
        </w:rPr>
        <w:tab/>
      </w:r>
      <w:r w:rsidRPr="006C607B">
        <w:rPr>
          <w:b/>
          <w:bCs/>
        </w:rPr>
        <w:t xml:space="preserve">Third-Party Engagement of </w:t>
      </w:r>
      <w:r w:rsidRPr="006C607B">
        <w:rPr>
          <w:b/>
          <w:bCs/>
          <w:color w:val="EE0000"/>
        </w:rPr>
        <w:t>«Customer Name»</w:t>
      </w:r>
      <w:r>
        <w:rPr>
          <w:b/>
          <w:bCs/>
          <w:color w:val="EE0000"/>
        </w:rPr>
        <w:t>’s</w:t>
      </w:r>
      <w:r w:rsidRPr="006C607B">
        <w:rPr>
          <w:b/>
          <w:bCs/>
          <w:color w:val="EE0000"/>
        </w:rPr>
        <w:t xml:space="preserve"> </w:t>
      </w:r>
      <w:r w:rsidRPr="006C607B">
        <w:rPr>
          <w:b/>
          <w:bCs/>
        </w:rPr>
        <w:t>CPA</w:t>
      </w:r>
    </w:p>
    <w:p w14:paraId="518BF030" w14:textId="77777777" w:rsidR="0087418E" w:rsidRDefault="0087418E" w:rsidP="0087418E">
      <w:pPr>
        <w:overflowPunct w:val="0"/>
        <w:autoSpaceDE w:val="0"/>
        <w:autoSpaceDN w:val="0"/>
        <w:adjustRightInd w:val="0"/>
        <w:ind w:left="1080"/>
        <w:textAlignment w:val="baseline"/>
        <w:rPr>
          <w:color w:val="000000" w:themeColor="text1"/>
          <w:szCs w:val="22"/>
        </w:rPr>
      </w:pPr>
      <w:r>
        <w:t xml:space="preserve">BPA may, at its expense, elect to engage </w:t>
      </w:r>
      <w:r w:rsidRPr="0004254B">
        <w:rPr>
          <w:color w:val="EE0000"/>
        </w:rPr>
        <w:t>«Customer Name»</w:t>
      </w:r>
      <w:r>
        <w:t xml:space="preserve">’s certified public accountant (CPA) that also prepares its financial accounts and audits to conduct the AUP Review pursuant to section 7 and this Exhibit E.  In such instance, BPA shall request that </w:t>
      </w:r>
      <w:r w:rsidRPr="006C607B">
        <w:rPr>
          <w:color w:val="EE0000"/>
        </w:rPr>
        <w:t xml:space="preserve">«Customer Name» </w:t>
      </w:r>
      <w:r>
        <w:t xml:space="preserve">contract with its CPA.  </w:t>
      </w:r>
      <w:r w:rsidRPr="006C607B">
        <w:rPr>
          <w:color w:val="EE0000"/>
        </w:rPr>
        <w:t>«Customer Name»</w:t>
      </w:r>
      <w:r>
        <w:t xml:space="preserve"> shall (1) obtain an engagement letter between </w:t>
      </w:r>
      <w:r w:rsidRPr="006C607B">
        <w:rPr>
          <w:color w:val="EE0000"/>
        </w:rPr>
        <w:t xml:space="preserve">«Customer Name» </w:t>
      </w:r>
      <w:r>
        <w:t>and its CPA, and (2) ensure the CPA provides BPA a letter of acknowledgement of such engagement.  The engagement letter and letter of acknowledgement should provide the Parties to this Agreement a detailed statement of the work to be performed to meet the AUP Review included in Exhibit E, the hours, and the fee for such work</w:t>
      </w:r>
      <w:r>
        <w:rPr>
          <w:color w:val="000000" w:themeColor="text1"/>
          <w:szCs w:val="22"/>
        </w:rPr>
        <w:t>.</w:t>
      </w:r>
    </w:p>
    <w:p w14:paraId="008A3968" w14:textId="77777777" w:rsidR="0087418E" w:rsidRDefault="0087418E" w:rsidP="0087418E">
      <w:pPr>
        <w:overflowPunct w:val="0"/>
        <w:autoSpaceDE w:val="0"/>
        <w:autoSpaceDN w:val="0"/>
        <w:adjustRightInd w:val="0"/>
        <w:ind w:left="1080"/>
        <w:textAlignment w:val="baseline"/>
        <w:rPr>
          <w:color w:val="000000" w:themeColor="text1"/>
          <w:szCs w:val="22"/>
        </w:rPr>
      </w:pPr>
    </w:p>
    <w:p w14:paraId="51C907B2" w14:textId="77777777" w:rsidR="0087418E" w:rsidRPr="000F2732" w:rsidRDefault="0087418E" w:rsidP="0087418E">
      <w:pPr>
        <w:ind w:left="1080"/>
        <w:rPr>
          <w:color w:val="000000" w:themeColor="text1"/>
        </w:rPr>
      </w:pPr>
      <w:r w:rsidRPr="00C549D7">
        <w:rPr>
          <w:color w:val="FF0000"/>
          <w:szCs w:val="22"/>
        </w:rPr>
        <w:t>«Customer Name»</w:t>
      </w:r>
      <w:r>
        <w:rPr>
          <w:color w:val="FF0000"/>
          <w:szCs w:val="22"/>
        </w:rPr>
        <w:t xml:space="preserve"> </w:t>
      </w:r>
      <w:r w:rsidRPr="000F2732">
        <w:rPr>
          <w:color w:val="000000" w:themeColor="text1"/>
        </w:rPr>
        <w:t>shall be responsible for ensuring that:</w:t>
      </w:r>
    </w:p>
    <w:p w14:paraId="28392B5B" w14:textId="77777777" w:rsidR="0087418E" w:rsidRPr="000F2732" w:rsidRDefault="0087418E" w:rsidP="0087418E">
      <w:pPr>
        <w:ind w:left="1080"/>
        <w:rPr>
          <w:color w:val="000000" w:themeColor="text1"/>
        </w:rPr>
      </w:pPr>
    </w:p>
    <w:p w14:paraId="34411262" w14:textId="77777777" w:rsidR="0087418E" w:rsidRPr="000F2732" w:rsidRDefault="0087418E" w:rsidP="0087418E">
      <w:pPr>
        <w:ind w:left="1800" w:hanging="720"/>
        <w:rPr>
          <w:color w:val="000000" w:themeColor="text1"/>
        </w:rPr>
      </w:pPr>
      <w:r w:rsidRPr="000F2732">
        <w:rPr>
          <w:color w:val="000000" w:themeColor="text1"/>
        </w:rPr>
        <w:t>(1) </w:t>
      </w:r>
      <w:r w:rsidRPr="000F2732">
        <w:rPr>
          <w:color w:val="000000" w:themeColor="text1"/>
        </w:rPr>
        <w:tab/>
        <w:t xml:space="preserve">each </w:t>
      </w:r>
      <w:r>
        <w:rPr>
          <w:color w:val="000000" w:themeColor="text1"/>
        </w:rPr>
        <w:t>AUP Review</w:t>
      </w:r>
      <w:r w:rsidRPr="000F2732">
        <w:rPr>
          <w:color w:val="000000" w:themeColor="text1"/>
        </w:rPr>
        <w:t xml:space="preserve"> report provides all information requested by </w:t>
      </w:r>
      <w:r>
        <w:rPr>
          <w:color w:val="000000" w:themeColor="text1"/>
        </w:rPr>
        <w:t>BPA</w:t>
      </w:r>
      <w:r w:rsidRPr="000F2732">
        <w:rPr>
          <w:color w:val="000000" w:themeColor="text1"/>
        </w:rPr>
        <w:t xml:space="preserve"> </w:t>
      </w:r>
      <w:r>
        <w:rPr>
          <w:color w:val="000000" w:themeColor="text1"/>
        </w:rPr>
        <w:t>consistent with the AUP Compliance Review procedures in section 3 of this</w:t>
      </w:r>
      <w:r w:rsidRPr="000F2732">
        <w:rPr>
          <w:color w:val="000000" w:themeColor="text1"/>
        </w:rPr>
        <w:t xml:space="preserve"> Exhibit </w:t>
      </w:r>
      <w:r>
        <w:rPr>
          <w:color w:val="000000" w:themeColor="text1"/>
        </w:rPr>
        <w:t>E</w:t>
      </w:r>
      <w:r w:rsidRPr="000F2732">
        <w:rPr>
          <w:color w:val="000000" w:themeColor="text1"/>
        </w:rPr>
        <w:t xml:space="preserve">; and </w:t>
      </w:r>
    </w:p>
    <w:p w14:paraId="3F6B08A7" w14:textId="77777777" w:rsidR="0087418E" w:rsidRPr="000F2732" w:rsidRDefault="0087418E" w:rsidP="0087418E">
      <w:pPr>
        <w:ind w:left="1080"/>
        <w:rPr>
          <w:color w:val="000000" w:themeColor="text1"/>
        </w:rPr>
      </w:pPr>
    </w:p>
    <w:p w14:paraId="0837BA59" w14:textId="77777777" w:rsidR="0087418E" w:rsidRDefault="0087418E" w:rsidP="0087418E">
      <w:pPr>
        <w:ind w:left="1800" w:hanging="720"/>
        <w:rPr>
          <w:color w:val="000000" w:themeColor="text1"/>
          <w:szCs w:val="22"/>
        </w:rPr>
      </w:pPr>
      <w:r w:rsidRPr="000F2732">
        <w:rPr>
          <w:color w:val="000000" w:themeColor="text1"/>
        </w:rPr>
        <w:t>(2)</w:t>
      </w:r>
      <w:r w:rsidRPr="000F2732">
        <w:rPr>
          <w:color w:val="000000" w:themeColor="text1"/>
        </w:rPr>
        <w:tab/>
      </w:r>
      <w:r w:rsidRPr="0090515C">
        <w:rPr>
          <w:color w:val="EE0000"/>
        </w:rPr>
        <w:t>«Customer Name»’s</w:t>
      </w:r>
      <w:r w:rsidRPr="000F2732">
        <w:rPr>
          <w:color w:val="000000" w:themeColor="text1"/>
        </w:rPr>
        <w:t xml:space="preserve"> CPA is contractually </w:t>
      </w:r>
      <w:r w:rsidRPr="00B657A1">
        <w:t xml:space="preserve">obligated to conduct each </w:t>
      </w:r>
      <w:r>
        <w:t>AUP R</w:t>
      </w:r>
      <w:r w:rsidRPr="00B657A1">
        <w:t>e</w:t>
      </w:r>
      <w:r>
        <w:t>view</w:t>
      </w:r>
      <w:r w:rsidRPr="00B657A1">
        <w:t xml:space="preserve"> in accordance with the applicable auditing standards, </w:t>
      </w:r>
      <w:r w:rsidRPr="00B657A1">
        <w:rPr>
          <w:i/>
        </w:rPr>
        <w:t>e.g.,</w:t>
      </w:r>
      <w:r w:rsidRPr="00B657A1">
        <w:t xml:space="preserve"> </w:t>
      </w:r>
      <w:r w:rsidRPr="00F001C9">
        <w:t>General, Field Work, and Reporting Standards for Attestation Engagements as contained in the Government Auditing Standards (the Yellow Book) by the Comptroller General of the United States of America; the Public Company Accounting Oversight Board (PCAOB) Statements of Standards for Attestation Engagements; or, the American Institute of Certified Public Accountants (AICPA) Statement on Standards for Attestation Engagements</w:t>
      </w:r>
      <w:r w:rsidRPr="00CF58ED">
        <w:t>.</w:t>
      </w:r>
    </w:p>
    <w:p w14:paraId="5CF4AD57" w14:textId="77777777" w:rsidR="0087418E" w:rsidRDefault="0087418E" w:rsidP="0087418E">
      <w:pPr>
        <w:overflowPunct w:val="0"/>
        <w:autoSpaceDE w:val="0"/>
        <w:autoSpaceDN w:val="0"/>
        <w:adjustRightInd w:val="0"/>
        <w:ind w:left="720"/>
        <w:textAlignment w:val="baseline"/>
        <w:rPr>
          <w:color w:val="000000" w:themeColor="text1"/>
          <w:szCs w:val="22"/>
        </w:rPr>
      </w:pPr>
    </w:p>
    <w:p w14:paraId="31AAC79C" w14:textId="77777777" w:rsidR="0087418E" w:rsidRDefault="0087418E" w:rsidP="0087418E">
      <w:pPr>
        <w:keepNext/>
        <w:ind w:left="1800" w:hanging="720"/>
        <w:rPr>
          <w:color w:val="000000" w:themeColor="text1"/>
          <w:szCs w:val="22"/>
        </w:rPr>
      </w:pPr>
      <w:r>
        <w:t xml:space="preserve">1.2.1 </w:t>
      </w:r>
      <w:r>
        <w:tab/>
      </w:r>
      <w:r>
        <w:rPr>
          <w:b/>
          <w:bCs/>
        </w:rPr>
        <w:t>Documentation Provided to</w:t>
      </w:r>
      <w:r w:rsidRPr="0090515C">
        <w:rPr>
          <w:b/>
          <w:bCs/>
        </w:rPr>
        <w:t xml:space="preserve"> </w:t>
      </w:r>
      <w:r w:rsidRPr="0090515C">
        <w:rPr>
          <w:b/>
          <w:bCs/>
          <w:color w:val="EE0000"/>
        </w:rPr>
        <w:t>«Customer Name»</w:t>
      </w:r>
      <w:r>
        <w:rPr>
          <w:b/>
          <w:bCs/>
          <w:color w:val="EE0000"/>
        </w:rPr>
        <w:t>’s</w:t>
      </w:r>
      <w:r w:rsidRPr="0090515C">
        <w:rPr>
          <w:b/>
          <w:bCs/>
          <w:color w:val="EE0000"/>
        </w:rPr>
        <w:t xml:space="preserve"> </w:t>
      </w:r>
      <w:r w:rsidRPr="0090515C">
        <w:rPr>
          <w:b/>
          <w:bCs/>
        </w:rPr>
        <w:t>CPA</w:t>
      </w:r>
    </w:p>
    <w:p w14:paraId="7FB87FD0" w14:textId="77777777" w:rsidR="0087418E" w:rsidRPr="000F2732" w:rsidRDefault="0087418E" w:rsidP="0087418E">
      <w:pPr>
        <w:overflowPunct w:val="0"/>
        <w:autoSpaceDE w:val="0"/>
        <w:autoSpaceDN w:val="0"/>
        <w:adjustRightInd w:val="0"/>
        <w:ind w:left="1800"/>
        <w:textAlignment w:val="baseline"/>
        <w:rPr>
          <w:color w:val="000000" w:themeColor="text1"/>
          <w:szCs w:val="22"/>
        </w:rPr>
      </w:pPr>
      <w:r>
        <w:rPr>
          <w:color w:val="000000" w:themeColor="text1"/>
          <w:szCs w:val="22"/>
        </w:rPr>
        <w:t xml:space="preserve">To conduct the AUP Review, BPA shall make accessible to </w:t>
      </w:r>
      <w:r w:rsidRPr="00C549D7">
        <w:rPr>
          <w:color w:val="FF0000"/>
          <w:szCs w:val="22"/>
        </w:rPr>
        <w:t>«Customer Name»</w:t>
      </w:r>
      <w:r>
        <w:rPr>
          <w:color w:val="FF0000"/>
          <w:szCs w:val="22"/>
        </w:rPr>
        <w:t xml:space="preserve"> </w:t>
      </w:r>
      <w:r>
        <w:rPr>
          <w:szCs w:val="22"/>
        </w:rPr>
        <w:t>the</w:t>
      </w:r>
      <w:r w:rsidRPr="000F2732">
        <w:rPr>
          <w:color w:val="000000" w:themeColor="text1"/>
          <w:szCs w:val="22"/>
        </w:rPr>
        <w:t xml:space="preserve"> following document</w:t>
      </w:r>
      <w:r>
        <w:rPr>
          <w:color w:val="000000" w:themeColor="text1"/>
          <w:szCs w:val="22"/>
        </w:rPr>
        <w:t xml:space="preserve">ation to be provided to </w:t>
      </w:r>
      <w:r w:rsidRPr="00C549D7">
        <w:rPr>
          <w:color w:val="FF0000"/>
          <w:szCs w:val="22"/>
        </w:rPr>
        <w:t>«Customer Name»</w:t>
      </w:r>
      <w:r>
        <w:rPr>
          <w:color w:val="FF0000"/>
          <w:szCs w:val="22"/>
        </w:rPr>
        <w:t xml:space="preserve">’s </w:t>
      </w:r>
      <w:r>
        <w:rPr>
          <w:color w:val="000000" w:themeColor="text1"/>
          <w:szCs w:val="22"/>
        </w:rPr>
        <w:t xml:space="preserve">CPA:  </w:t>
      </w:r>
    </w:p>
    <w:p w14:paraId="640C4E17" w14:textId="77777777" w:rsidR="0087418E" w:rsidRPr="00B657A1" w:rsidRDefault="0087418E" w:rsidP="0087418E">
      <w:pPr>
        <w:overflowPunct w:val="0"/>
        <w:autoSpaceDE w:val="0"/>
        <w:autoSpaceDN w:val="0"/>
        <w:adjustRightInd w:val="0"/>
        <w:ind w:left="2520" w:hanging="720"/>
        <w:textAlignment w:val="baseline"/>
        <w:rPr>
          <w:szCs w:val="22"/>
        </w:rPr>
      </w:pPr>
    </w:p>
    <w:p w14:paraId="471CA830" w14:textId="77777777" w:rsidR="0087418E" w:rsidRDefault="0087418E" w:rsidP="0087418E">
      <w:pPr>
        <w:ind w:left="2520" w:hanging="720"/>
        <w:rPr>
          <w:color w:val="000000" w:themeColor="text1"/>
          <w:szCs w:val="22"/>
        </w:rPr>
      </w:pPr>
      <w:r w:rsidRPr="000F2732">
        <w:rPr>
          <w:color w:val="000000" w:themeColor="text1"/>
          <w:szCs w:val="22"/>
        </w:rPr>
        <w:t>(</w:t>
      </w:r>
      <w:r>
        <w:rPr>
          <w:color w:val="000000" w:themeColor="text1"/>
          <w:szCs w:val="22"/>
        </w:rPr>
        <w:t>1</w:t>
      </w:r>
      <w:r w:rsidRPr="000F2732">
        <w:rPr>
          <w:color w:val="000000" w:themeColor="text1"/>
          <w:szCs w:val="22"/>
        </w:rPr>
        <w:t>)</w:t>
      </w:r>
      <w:r w:rsidRPr="000F2732">
        <w:rPr>
          <w:color w:val="000000" w:themeColor="text1"/>
          <w:szCs w:val="22"/>
        </w:rPr>
        <w:tab/>
      </w:r>
      <w:r w:rsidRPr="00E07D9F">
        <w:rPr>
          <w:color w:val="000000" w:themeColor="text1"/>
          <w:szCs w:val="22"/>
        </w:rPr>
        <w:t xml:space="preserve">Two of </w:t>
      </w:r>
      <w:r w:rsidRPr="006C607B">
        <w:rPr>
          <w:color w:val="EE0000"/>
          <w:szCs w:val="22"/>
        </w:rPr>
        <w:t xml:space="preserve">«Customer Name»’s </w:t>
      </w:r>
      <w:r w:rsidRPr="00E07D9F">
        <w:rPr>
          <w:color w:val="000000" w:themeColor="text1"/>
          <w:szCs w:val="22"/>
        </w:rPr>
        <w:t>Final ASC Reports containing the ASCs in effect during the Base Period and the year after the Base Period applicable to the Exchange Period subject to the AUP Compliance review</w:t>
      </w:r>
      <w:r w:rsidRPr="000F2732">
        <w:rPr>
          <w:color w:val="000000" w:themeColor="text1"/>
          <w:szCs w:val="22"/>
        </w:rPr>
        <w:t>;</w:t>
      </w:r>
    </w:p>
    <w:p w14:paraId="316D1F7E" w14:textId="77777777" w:rsidR="0087418E" w:rsidRPr="000F2732" w:rsidRDefault="0087418E" w:rsidP="0087418E">
      <w:pPr>
        <w:ind w:left="2520" w:hanging="720"/>
        <w:rPr>
          <w:color w:val="000000" w:themeColor="text1"/>
          <w:szCs w:val="22"/>
        </w:rPr>
      </w:pPr>
    </w:p>
    <w:p w14:paraId="425DE763" w14:textId="77777777" w:rsidR="0087418E" w:rsidRPr="0090515C" w:rsidRDefault="0087418E" w:rsidP="0087418E">
      <w:pPr>
        <w:ind w:left="2520" w:hanging="720"/>
        <w:rPr>
          <w:i/>
          <w:color w:val="FF00FF"/>
          <w:szCs w:val="22"/>
        </w:rPr>
      </w:pPr>
      <w:r w:rsidRPr="0090515C">
        <w:rPr>
          <w:i/>
          <w:color w:val="FF00FF"/>
          <w:szCs w:val="22"/>
        </w:rPr>
        <w:t xml:space="preserve">Option 1: If section 6 </w:t>
      </w:r>
      <w:r>
        <w:rPr>
          <w:i/>
          <w:color w:val="FF00FF"/>
          <w:szCs w:val="22"/>
        </w:rPr>
        <w:t>adopts</w:t>
      </w:r>
      <w:r w:rsidRPr="0090515C">
        <w:rPr>
          <w:i/>
          <w:color w:val="FF00FF"/>
          <w:szCs w:val="22"/>
        </w:rPr>
        <w:t xml:space="preserve"> a fixed Residential Load Billing Determinant use this language:</w:t>
      </w:r>
    </w:p>
    <w:p w14:paraId="278286CD" w14:textId="77777777" w:rsidR="0087418E" w:rsidRDefault="0087418E" w:rsidP="0087418E">
      <w:pPr>
        <w:ind w:left="2520" w:hanging="720"/>
        <w:rPr>
          <w:color w:val="000000" w:themeColor="text1"/>
          <w:szCs w:val="22"/>
        </w:rPr>
      </w:pPr>
      <w:r w:rsidRPr="000F2732">
        <w:rPr>
          <w:color w:val="000000" w:themeColor="text1"/>
          <w:szCs w:val="22"/>
        </w:rPr>
        <w:t>(</w:t>
      </w:r>
      <w:r>
        <w:rPr>
          <w:color w:val="000000" w:themeColor="text1"/>
          <w:szCs w:val="22"/>
        </w:rPr>
        <w:t>2</w:t>
      </w:r>
      <w:r w:rsidRPr="000F2732">
        <w:rPr>
          <w:color w:val="000000" w:themeColor="text1"/>
          <w:szCs w:val="22"/>
        </w:rPr>
        <w:t>)</w:t>
      </w:r>
      <w:r w:rsidRPr="000F2732">
        <w:rPr>
          <w:color w:val="000000" w:themeColor="text1"/>
          <w:szCs w:val="22"/>
        </w:rPr>
        <w:tab/>
      </w:r>
      <w:r w:rsidRPr="00C549D7">
        <w:rPr>
          <w:color w:val="FF0000"/>
          <w:szCs w:val="22"/>
        </w:rPr>
        <w:t>«Customer Name»</w:t>
      </w:r>
      <w:r>
        <w:rPr>
          <w:color w:val="FF0000"/>
          <w:szCs w:val="22"/>
        </w:rPr>
        <w:t xml:space="preserve">’s </w:t>
      </w:r>
      <w:r>
        <w:rPr>
          <w:color w:val="000000" w:themeColor="text1"/>
          <w:szCs w:val="22"/>
        </w:rPr>
        <w:t>R</w:t>
      </w:r>
      <w:r w:rsidRPr="000F2732">
        <w:rPr>
          <w:color w:val="000000" w:themeColor="text1"/>
          <w:szCs w:val="22"/>
        </w:rPr>
        <w:t xml:space="preserve">esidential </w:t>
      </w:r>
      <w:r>
        <w:rPr>
          <w:szCs w:val="22"/>
        </w:rPr>
        <w:t>L</w:t>
      </w:r>
      <w:r w:rsidRPr="00B657A1">
        <w:rPr>
          <w:szCs w:val="22"/>
        </w:rPr>
        <w:t xml:space="preserve">oad </w:t>
      </w:r>
      <w:r>
        <w:rPr>
          <w:szCs w:val="22"/>
        </w:rPr>
        <w:t xml:space="preserve">documentation pursuant to section 6.1, for the Exchange Period subject to the AUP Review, that contains the </w:t>
      </w:r>
      <w:r>
        <w:rPr>
          <w:szCs w:val="22"/>
        </w:rPr>
        <w:lastRenderedPageBreak/>
        <w:t xml:space="preserve">Residential Load for each month </w:t>
      </w:r>
      <w:r w:rsidRPr="000F2732">
        <w:rPr>
          <w:szCs w:val="22"/>
        </w:rPr>
        <w:t>of the Base Period and the year after the Base Period</w:t>
      </w:r>
      <w:r>
        <w:rPr>
          <w:color w:val="000000" w:themeColor="text1"/>
          <w:szCs w:val="22"/>
        </w:rPr>
        <w:t>.</w:t>
      </w:r>
    </w:p>
    <w:p w14:paraId="557A2509" w14:textId="77777777" w:rsidR="0087418E" w:rsidRDefault="0087418E" w:rsidP="0087418E">
      <w:pPr>
        <w:ind w:left="2520" w:hanging="720"/>
        <w:rPr>
          <w:i/>
          <w:color w:val="FF00FF"/>
          <w:szCs w:val="22"/>
        </w:rPr>
      </w:pPr>
      <w:r>
        <w:rPr>
          <w:color w:val="000000" w:themeColor="text1"/>
          <w:szCs w:val="22"/>
        </w:rPr>
        <w:tab/>
      </w:r>
    </w:p>
    <w:p w14:paraId="49EBBDCF" w14:textId="77777777" w:rsidR="0087418E" w:rsidRPr="007C43A2" w:rsidRDefault="0087418E" w:rsidP="0087418E">
      <w:pPr>
        <w:ind w:left="2520" w:hanging="720"/>
        <w:rPr>
          <w:i/>
          <w:color w:val="FF00FF"/>
          <w:szCs w:val="22"/>
        </w:rPr>
      </w:pPr>
      <w:r w:rsidRPr="007C43A2">
        <w:rPr>
          <w:i/>
          <w:color w:val="FF00FF"/>
          <w:szCs w:val="22"/>
        </w:rPr>
        <w:t xml:space="preserve">Option </w:t>
      </w:r>
      <w:r>
        <w:rPr>
          <w:i/>
          <w:color w:val="FF00FF"/>
          <w:szCs w:val="22"/>
        </w:rPr>
        <w:t>2</w:t>
      </w:r>
      <w:r w:rsidRPr="007C43A2">
        <w:rPr>
          <w:i/>
          <w:color w:val="FF00FF"/>
          <w:szCs w:val="22"/>
        </w:rPr>
        <w:t xml:space="preserve">: If section 6 </w:t>
      </w:r>
      <w:r>
        <w:rPr>
          <w:i/>
          <w:color w:val="FF00FF"/>
          <w:szCs w:val="22"/>
        </w:rPr>
        <w:t>adopts</w:t>
      </w:r>
      <w:r w:rsidRPr="007C43A2">
        <w:rPr>
          <w:i/>
          <w:color w:val="FF00FF"/>
          <w:szCs w:val="22"/>
        </w:rPr>
        <w:t xml:space="preserve"> a </w:t>
      </w:r>
      <w:r>
        <w:rPr>
          <w:i/>
          <w:color w:val="FF00FF"/>
          <w:szCs w:val="22"/>
        </w:rPr>
        <w:t>forecast</w:t>
      </w:r>
      <w:r w:rsidRPr="007C43A2">
        <w:rPr>
          <w:i/>
          <w:color w:val="FF00FF"/>
          <w:szCs w:val="22"/>
        </w:rPr>
        <w:t xml:space="preserve"> Residential Load use this language:</w:t>
      </w:r>
    </w:p>
    <w:p w14:paraId="73DD8B7B" w14:textId="77777777" w:rsidR="0087418E" w:rsidRPr="000F2732" w:rsidRDefault="0087418E" w:rsidP="0087418E">
      <w:pPr>
        <w:ind w:left="2520" w:hanging="720"/>
        <w:rPr>
          <w:color w:val="000000" w:themeColor="text1"/>
          <w:szCs w:val="22"/>
        </w:rPr>
      </w:pPr>
      <w:r w:rsidRPr="000F2732">
        <w:rPr>
          <w:color w:val="000000" w:themeColor="text1"/>
          <w:szCs w:val="22"/>
        </w:rPr>
        <w:t>(</w:t>
      </w:r>
      <w:r>
        <w:rPr>
          <w:color w:val="000000" w:themeColor="text1"/>
          <w:szCs w:val="22"/>
        </w:rPr>
        <w:t>2</w:t>
      </w:r>
      <w:r w:rsidRPr="000F2732">
        <w:rPr>
          <w:color w:val="000000" w:themeColor="text1"/>
          <w:szCs w:val="22"/>
        </w:rPr>
        <w:t>)</w:t>
      </w:r>
      <w:r w:rsidRPr="000F2732">
        <w:rPr>
          <w:color w:val="000000" w:themeColor="text1"/>
          <w:szCs w:val="22"/>
        </w:rPr>
        <w:tab/>
      </w:r>
      <w:r w:rsidRPr="00C549D7">
        <w:rPr>
          <w:color w:val="FF0000"/>
          <w:szCs w:val="22"/>
        </w:rPr>
        <w:t>«Customer Name»</w:t>
      </w:r>
      <w:r>
        <w:rPr>
          <w:color w:val="FF0000"/>
          <w:szCs w:val="22"/>
        </w:rPr>
        <w:t xml:space="preserve">’s </w:t>
      </w:r>
      <w:r>
        <w:rPr>
          <w:color w:val="000000" w:themeColor="text1"/>
          <w:szCs w:val="22"/>
        </w:rPr>
        <w:t>R</w:t>
      </w:r>
      <w:r w:rsidRPr="000F2732">
        <w:rPr>
          <w:color w:val="000000" w:themeColor="text1"/>
          <w:szCs w:val="22"/>
        </w:rPr>
        <w:t xml:space="preserve">esidential </w:t>
      </w:r>
      <w:r>
        <w:rPr>
          <w:szCs w:val="22"/>
        </w:rPr>
        <w:t>L</w:t>
      </w:r>
      <w:r w:rsidRPr="00B657A1">
        <w:rPr>
          <w:szCs w:val="22"/>
        </w:rPr>
        <w:t xml:space="preserve">oad </w:t>
      </w:r>
      <w:r>
        <w:rPr>
          <w:szCs w:val="22"/>
        </w:rPr>
        <w:t>of actuals, pursuant to section 6.1, billed to BPA for REP Benefits</w:t>
      </w:r>
      <w:r w:rsidRPr="000F2732">
        <w:rPr>
          <w:szCs w:val="22"/>
        </w:rPr>
        <w:t xml:space="preserve"> for </w:t>
      </w:r>
      <w:r>
        <w:rPr>
          <w:szCs w:val="22"/>
        </w:rPr>
        <w:t>each month during</w:t>
      </w:r>
      <w:r w:rsidRPr="000F2732">
        <w:rPr>
          <w:color w:val="000000" w:themeColor="text1"/>
          <w:szCs w:val="22"/>
        </w:rPr>
        <w:t xml:space="preserve"> the Exchange Period subject to </w:t>
      </w:r>
      <w:r>
        <w:rPr>
          <w:color w:val="000000" w:themeColor="text1"/>
          <w:szCs w:val="22"/>
        </w:rPr>
        <w:t>AUP R</w:t>
      </w:r>
      <w:r w:rsidRPr="000F2732">
        <w:rPr>
          <w:color w:val="000000" w:themeColor="text1"/>
          <w:szCs w:val="22"/>
        </w:rPr>
        <w:t>eview</w:t>
      </w:r>
      <w:r w:rsidDel="00E07D9F">
        <w:rPr>
          <w:color w:val="000000" w:themeColor="text1"/>
          <w:szCs w:val="22"/>
        </w:rPr>
        <w:t xml:space="preserve"> </w:t>
      </w:r>
      <w:r w:rsidRPr="000F2732">
        <w:rPr>
          <w:color w:val="000000" w:themeColor="text1"/>
          <w:szCs w:val="22"/>
        </w:rPr>
        <w:t xml:space="preserve"> </w:t>
      </w:r>
    </w:p>
    <w:p w14:paraId="153CF35C" w14:textId="77777777" w:rsidR="0087418E" w:rsidRPr="000F2732" w:rsidRDefault="0087418E" w:rsidP="0087418E">
      <w:pPr>
        <w:ind w:left="2520" w:hanging="720"/>
        <w:rPr>
          <w:color w:val="000000" w:themeColor="text1"/>
          <w:szCs w:val="22"/>
        </w:rPr>
      </w:pPr>
    </w:p>
    <w:p w14:paraId="5E50C5B2" w14:textId="77777777" w:rsidR="0087418E" w:rsidRDefault="0087418E" w:rsidP="0087418E">
      <w:pPr>
        <w:ind w:left="2520" w:hanging="720"/>
        <w:rPr>
          <w:szCs w:val="22"/>
        </w:rPr>
      </w:pPr>
      <w:r w:rsidRPr="00B657A1">
        <w:rPr>
          <w:szCs w:val="22"/>
        </w:rPr>
        <w:t>(</w:t>
      </w:r>
      <w:r>
        <w:rPr>
          <w:szCs w:val="22"/>
        </w:rPr>
        <w:t>3</w:t>
      </w:r>
      <w:r w:rsidRPr="00B657A1">
        <w:rPr>
          <w:szCs w:val="22"/>
        </w:rPr>
        <w:t>)</w:t>
      </w:r>
      <w:r w:rsidRPr="00B657A1">
        <w:rPr>
          <w:szCs w:val="22"/>
        </w:rPr>
        <w:tab/>
      </w:r>
      <w:r w:rsidRPr="00C549D7">
        <w:rPr>
          <w:color w:val="FF0000"/>
          <w:szCs w:val="22"/>
        </w:rPr>
        <w:t>«Customer Name»</w:t>
      </w:r>
      <w:r>
        <w:rPr>
          <w:color w:val="FF0000"/>
          <w:szCs w:val="22"/>
        </w:rPr>
        <w:t xml:space="preserve">’s </w:t>
      </w:r>
      <w:r>
        <w:rPr>
          <w:szCs w:val="22"/>
        </w:rPr>
        <w:t xml:space="preserve">End-of-Year REP Benefit Certification packets for each Fiscal Year of the Exchange Period subject to the AUP Compliance Review; </w:t>
      </w:r>
    </w:p>
    <w:p w14:paraId="5BBD1D1F" w14:textId="77777777" w:rsidR="0087418E" w:rsidRDefault="0087418E" w:rsidP="0087418E">
      <w:pPr>
        <w:ind w:left="2520" w:hanging="720"/>
        <w:rPr>
          <w:szCs w:val="22"/>
        </w:rPr>
      </w:pPr>
    </w:p>
    <w:p w14:paraId="011317D7" w14:textId="77777777" w:rsidR="0087418E" w:rsidRPr="00B657A1" w:rsidRDefault="0087418E" w:rsidP="0087418E">
      <w:pPr>
        <w:ind w:left="2520" w:hanging="720"/>
        <w:rPr>
          <w:szCs w:val="22"/>
        </w:rPr>
      </w:pPr>
      <w:r>
        <w:rPr>
          <w:szCs w:val="22"/>
        </w:rPr>
        <w:t xml:space="preserve">(4) </w:t>
      </w:r>
      <w:r>
        <w:rPr>
          <w:szCs w:val="22"/>
        </w:rPr>
        <w:tab/>
      </w:r>
      <w:r w:rsidRPr="00052DA9">
        <w:rPr>
          <w:szCs w:val="22"/>
        </w:rPr>
        <w:t xml:space="preserve">BPA’s </w:t>
      </w:r>
      <w:r>
        <w:rPr>
          <w:szCs w:val="22"/>
        </w:rPr>
        <w:t xml:space="preserve">applicable </w:t>
      </w:r>
      <w:r w:rsidRPr="00052DA9">
        <w:rPr>
          <w:szCs w:val="22"/>
        </w:rPr>
        <w:t xml:space="preserve">Power Rate Schedules and General Rate Schedule Provisions (GRSPs) for the Exchange Period subject to the AUP </w:t>
      </w:r>
      <w:r>
        <w:rPr>
          <w:szCs w:val="22"/>
        </w:rPr>
        <w:t>R</w:t>
      </w:r>
      <w:r w:rsidRPr="00052DA9">
        <w:rPr>
          <w:szCs w:val="22"/>
        </w:rPr>
        <w:t>eview</w:t>
      </w:r>
      <w:r w:rsidRPr="00B657A1">
        <w:rPr>
          <w:szCs w:val="22"/>
        </w:rPr>
        <w:t>; and</w:t>
      </w:r>
    </w:p>
    <w:p w14:paraId="548643F5" w14:textId="77777777" w:rsidR="0087418E" w:rsidRPr="00B657A1" w:rsidRDefault="0087418E" w:rsidP="0087418E">
      <w:pPr>
        <w:ind w:left="2520" w:hanging="720"/>
        <w:rPr>
          <w:szCs w:val="22"/>
        </w:rPr>
      </w:pPr>
    </w:p>
    <w:p w14:paraId="3DE9F854" w14:textId="77777777" w:rsidR="0087418E" w:rsidRPr="00B657A1" w:rsidRDefault="0087418E" w:rsidP="0087418E">
      <w:pPr>
        <w:overflowPunct w:val="0"/>
        <w:autoSpaceDE w:val="0"/>
        <w:autoSpaceDN w:val="0"/>
        <w:adjustRightInd w:val="0"/>
        <w:ind w:left="2520" w:hanging="720"/>
        <w:textAlignment w:val="baseline"/>
      </w:pPr>
      <w:r w:rsidRPr="00B657A1">
        <w:rPr>
          <w:szCs w:val="22"/>
        </w:rPr>
        <w:t>(</w:t>
      </w:r>
      <w:r>
        <w:rPr>
          <w:szCs w:val="22"/>
        </w:rPr>
        <w:t>5</w:t>
      </w:r>
      <w:r w:rsidRPr="00B657A1">
        <w:rPr>
          <w:szCs w:val="22"/>
        </w:rPr>
        <w:t>)</w:t>
      </w:r>
      <w:r w:rsidRPr="00B657A1">
        <w:rPr>
          <w:szCs w:val="22"/>
        </w:rPr>
        <w:tab/>
        <w:t>the</w:t>
      </w:r>
      <w:r>
        <w:rPr>
          <w:szCs w:val="22"/>
        </w:rPr>
        <w:t xml:space="preserve"> then</w:t>
      </w:r>
      <w:r w:rsidRPr="00B657A1">
        <w:rPr>
          <w:szCs w:val="22"/>
        </w:rPr>
        <w:t xml:space="preserve"> </w:t>
      </w:r>
      <w:r>
        <w:rPr>
          <w:szCs w:val="22"/>
        </w:rPr>
        <w:t xml:space="preserve">in-effect </w:t>
      </w:r>
      <w:r w:rsidRPr="00B657A1">
        <w:rPr>
          <w:szCs w:val="22"/>
        </w:rPr>
        <w:t>Customer Load Eligibility Guidelines</w:t>
      </w:r>
      <w:r>
        <w:rPr>
          <w:szCs w:val="22"/>
        </w:rPr>
        <w:t xml:space="preserve"> (CLEG)</w:t>
      </w:r>
      <w:r w:rsidRPr="00B657A1">
        <w:rPr>
          <w:szCs w:val="22"/>
        </w:rPr>
        <w:t>.</w:t>
      </w:r>
    </w:p>
    <w:p w14:paraId="53E88A27" w14:textId="77777777" w:rsidR="0087418E" w:rsidRPr="00B657A1" w:rsidRDefault="0087418E" w:rsidP="0087418E">
      <w:pPr>
        <w:rPr>
          <w:b/>
          <w:szCs w:val="22"/>
        </w:rPr>
      </w:pPr>
    </w:p>
    <w:p w14:paraId="1B08D9A1" w14:textId="77777777" w:rsidR="0087418E" w:rsidRPr="000F2732" w:rsidRDefault="0087418E" w:rsidP="0087418E">
      <w:pPr>
        <w:keepNext/>
        <w:ind w:left="1440" w:hanging="720"/>
        <w:rPr>
          <w:color w:val="000000" w:themeColor="text1"/>
          <w:szCs w:val="22"/>
        </w:rPr>
      </w:pPr>
      <w:r w:rsidRPr="002C2F0D">
        <w:rPr>
          <w:bCs/>
          <w:szCs w:val="22"/>
        </w:rPr>
        <w:t>1.3</w:t>
      </w:r>
      <w:r w:rsidRPr="00B657A1">
        <w:rPr>
          <w:b/>
          <w:szCs w:val="22"/>
        </w:rPr>
        <w:tab/>
        <w:t>BPA’</w:t>
      </w:r>
      <w:r>
        <w:rPr>
          <w:b/>
          <w:szCs w:val="22"/>
        </w:rPr>
        <w:t xml:space="preserve">s Reimbursement Cap and Reimbursement of Invoiced CPA Fees to </w:t>
      </w:r>
      <w:r w:rsidRPr="00C549D7">
        <w:rPr>
          <w:color w:val="FF0000"/>
          <w:szCs w:val="22"/>
        </w:rPr>
        <w:t>«C</w:t>
      </w:r>
      <w:r>
        <w:rPr>
          <w:color w:val="FF0000"/>
          <w:szCs w:val="22"/>
        </w:rPr>
        <w:t>ustomer Name</w:t>
      </w:r>
      <w:r w:rsidRPr="00C549D7">
        <w:rPr>
          <w:color w:val="FF0000"/>
          <w:szCs w:val="22"/>
        </w:rPr>
        <w:t>»</w:t>
      </w:r>
      <w:r>
        <w:rPr>
          <w:color w:val="FF0000"/>
          <w:szCs w:val="22"/>
        </w:rPr>
        <w:t xml:space="preserve"> </w:t>
      </w:r>
      <w:r w:rsidRPr="000F2732">
        <w:rPr>
          <w:b/>
          <w:color w:val="000000" w:themeColor="text1"/>
          <w:szCs w:val="22"/>
        </w:rPr>
        <w:t xml:space="preserve"> </w:t>
      </w:r>
    </w:p>
    <w:p w14:paraId="3D91B8B3" w14:textId="77777777" w:rsidR="0087418E" w:rsidRPr="00B657A1" w:rsidRDefault="0087418E" w:rsidP="0087418E">
      <w:pPr>
        <w:keepNext/>
        <w:tabs>
          <w:tab w:val="left" w:pos="6843"/>
        </w:tabs>
        <w:ind w:left="1440"/>
        <w:rPr>
          <w:szCs w:val="22"/>
        </w:rPr>
      </w:pPr>
      <w:r>
        <w:rPr>
          <w:szCs w:val="22"/>
        </w:rPr>
        <w:tab/>
      </w:r>
    </w:p>
    <w:p w14:paraId="1A67823F" w14:textId="77777777" w:rsidR="0087418E" w:rsidRPr="00B657A1" w:rsidRDefault="0087418E" w:rsidP="0087418E">
      <w:pPr>
        <w:keepNext/>
        <w:ind w:left="2160" w:hanging="720"/>
        <w:rPr>
          <w:szCs w:val="22"/>
        </w:rPr>
      </w:pPr>
      <w:r>
        <w:rPr>
          <w:szCs w:val="22"/>
        </w:rPr>
        <w:t>1.3.</w:t>
      </w:r>
      <w:r w:rsidRPr="00B657A1">
        <w:rPr>
          <w:szCs w:val="22"/>
        </w:rPr>
        <w:t>1</w:t>
      </w:r>
      <w:r w:rsidRPr="00B657A1">
        <w:rPr>
          <w:szCs w:val="22"/>
        </w:rPr>
        <w:tab/>
      </w:r>
      <w:r w:rsidRPr="00B657A1">
        <w:rPr>
          <w:b/>
          <w:szCs w:val="22"/>
        </w:rPr>
        <w:t>BPA’s Reimbursement Cap</w:t>
      </w:r>
    </w:p>
    <w:p w14:paraId="0FFC6EDA" w14:textId="77777777" w:rsidR="0087418E" w:rsidRPr="000F2732" w:rsidRDefault="0087418E" w:rsidP="0087418E">
      <w:pPr>
        <w:ind w:left="2160"/>
        <w:rPr>
          <w:color w:val="000000" w:themeColor="text1"/>
          <w:szCs w:val="22"/>
        </w:rPr>
      </w:pPr>
      <w:r>
        <w:rPr>
          <w:szCs w:val="22"/>
        </w:rPr>
        <w:t xml:space="preserve">At the commencement of the AUP Review, pursuant to section 1 of this Exhibit E, </w:t>
      </w:r>
      <w:r w:rsidRPr="000F2732">
        <w:rPr>
          <w:color w:val="000000" w:themeColor="text1"/>
          <w:szCs w:val="22"/>
        </w:rPr>
        <w:t>BPA shall provide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with a letter that includes the maximum amount BPA shall reimburse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 xml:space="preserve">for the upcoming final </w:t>
      </w:r>
      <w:r>
        <w:rPr>
          <w:color w:val="000000" w:themeColor="text1"/>
          <w:szCs w:val="22"/>
        </w:rPr>
        <w:t>AUP Review</w:t>
      </w:r>
      <w:r w:rsidRPr="000F2732">
        <w:rPr>
          <w:color w:val="000000" w:themeColor="text1"/>
          <w:szCs w:val="22"/>
        </w:rPr>
        <w:t xml:space="preserve"> repor</w:t>
      </w:r>
      <w:r>
        <w:rPr>
          <w:color w:val="000000" w:themeColor="text1"/>
          <w:szCs w:val="22"/>
        </w:rPr>
        <w:t xml:space="preserve">t.  </w:t>
      </w:r>
      <w:r w:rsidRPr="00C549D7">
        <w:rPr>
          <w:color w:val="FF0000"/>
          <w:szCs w:val="22"/>
        </w:rPr>
        <w:t>«Customer Name»</w:t>
      </w:r>
      <w:r>
        <w:rPr>
          <w:color w:val="FF0000"/>
          <w:szCs w:val="22"/>
        </w:rPr>
        <w:t xml:space="preserve">’s </w:t>
      </w:r>
      <w:r w:rsidRPr="000F2732">
        <w:rPr>
          <w:color w:val="000000" w:themeColor="text1"/>
          <w:szCs w:val="22"/>
        </w:rPr>
        <w:t xml:space="preserve">reimbursement </w:t>
      </w:r>
      <w:r w:rsidRPr="00B657A1">
        <w:rPr>
          <w:szCs w:val="22"/>
        </w:rPr>
        <w:t xml:space="preserve">cap shall be determined solely by BPA and shall be based on BPA’s overall </w:t>
      </w:r>
      <w:r w:rsidRPr="000F2732">
        <w:rPr>
          <w:color w:val="000000" w:themeColor="text1"/>
          <w:szCs w:val="22"/>
        </w:rPr>
        <w:t>reporting budget for all parties participating in the Residential Exchange Program.  If the estimate in</w:t>
      </w:r>
      <w:r>
        <w:rPr>
          <w:color w:val="000000" w:themeColor="text1"/>
          <w:szCs w:val="22"/>
        </w:rPr>
        <w:t xml:space="preserve"> </w:t>
      </w:r>
      <w:r w:rsidRPr="00C549D7">
        <w:rPr>
          <w:color w:val="FF0000"/>
          <w:szCs w:val="22"/>
        </w:rPr>
        <w:t>«Customer Name»</w:t>
      </w:r>
      <w:r>
        <w:rPr>
          <w:color w:val="FF0000"/>
          <w:szCs w:val="22"/>
        </w:rPr>
        <w:t xml:space="preserve">’s </w:t>
      </w:r>
      <w:r w:rsidRPr="000F2732">
        <w:rPr>
          <w:color w:val="000000" w:themeColor="text1"/>
          <w:szCs w:val="22"/>
        </w:rPr>
        <w:t>CPA engagement letter exceeds</w:t>
      </w:r>
      <w:r>
        <w:rPr>
          <w:color w:val="000000" w:themeColor="text1"/>
          <w:szCs w:val="22"/>
        </w:rPr>
        <w:t xml:space="preserve"> </w:t>
      </w:r>
      <w:r w:rsidRPr="00C549D7">
        <w:rPr>
          <w:color w:val="FF0000"/>
          <w:szCs w:val="22"/>
        </w:rPr>
        <w:t>«Customer Name»</w:t>
      </w:r>
      <w:r>
        <w:rPr>
          <w:color w:val="FF0000"/>
          <w:szCs w:val="22"/>
        </w:rPr>
        <w:t xml:space="preserve">’s </w:t>
      </w:r>
      <w:r w:rsidRPr="000F2732">
        <w:rPr>
          <w:color w:val="000000" w:themeColor="text1"/>
          <w:szCs w:val="22"/>
        </w:rPr>
        <w:t>reimbursement cap</w:t>
      </w:r>
      <w:r>
        <w:rPr>
          <w:color w:val="000000" w:themeColor="text1"/>
          <w:szCs w:val="22"/>
        </w:rPr>
        <w:t xml:space="preserve">, </w:t>
      </w:r>
      <w:r w:rsidRPr="000F2732">
        <w:rPr>
          <w:color w:val="000000" w:themeColor="text1"/>
          <w:szCs w:val="22"/>
        </w:rPr>
        <w:t>BPA</w:t>
      </w:r>
      <w:r>
        <w:rPr>
          <w:color w:val="000000" w:themeColor="text1"/>
          <w:szCs w:val="22"/>
        </w:rPr>
        <w:t xml:space="preserve"> may</w:t>
      </w:r>
      <w:r w:rsidRPr="000F2732">
        <w:rPr>
          <w:color w:val="000000" w:themeColor="text1"/>
          <w:szCs w:val="22"/>
        </w:rPr>
        <w:t xml:space="preserve"> adjust the </w:t>
      </w:r>
      <w:r>
        <w:rPr>
          <w:color w:val="000000" w:themeColor="text1"/>
          <w:szCs w:val="22"/>
        </w:rPr>
        <w:t>AUP Review procedures</w:t>
      </w:r>
      <w:r w:rsidRPr="000F2732">
        <w:rPr>
          <w:color w:val="000000" w:themeColor="text1"/>
          <w:szCs w:val="22"/>
        </w:rPr>
        <w:t xml:space="preserve"> to ensure the CPA’s review can be completed at or under the reimbursement cap</w:t>
      </w:r>
      <w:r>
        <w:rPr>
          <w:color w:val="000000" w:themeColor="text1"/>
          <w:szCs w:val="22"/>
        </w:rPr>
        <w:t xml:space="preserve">.  If such adjustment is necessary, </w:t>
      </w:r>
      <w:r w:rsidRPr="000F2732">
        <w:rPr>
          <w:color w:val="000000" w:themeColor="text1"/>
          <w:szCs w:val="22"/>
        </w:rPr>
        <w:t>BPA shall promptly notify</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and adjust</w:t>
      </w:r>
      <w:r>
        <w:rPr>
          <w:color w:val="000000" w:themeColor="text1"/>
          <w:szCs w:val="22"/>
        </w:rPr>
        <w:t xml:space="preserve"> </w:t>
      </w:r>
      <w:r w:rsidRPr="00C549D7">
        <w:rPr>
          <w:color w:val="FF0000"/>
          <w:szCs w:val="22"/>
        </w:rPr>
        <w:t>«Customer Name»</w:t>
      </w:r>
      <w:r>
        <w:rPr>
          <w:color w:val="FF0000"/>
          <w:szCs w:val="22"/>
        </w:rPr>
        <w:t xml:space="preserve">’s </w:t>
      </w:r>
      <w:r>
        <w:rPr>
          <w:color w:val="000000" w:themeColor="text1"/>
          <w:szCs w:val="22"/>
        </w:rPr>
        <w:t>AUP Review procedures</w:t>
      </w:r>
      <w:r w:rsidRPr="000F2732">
        <w:rPr>
          <w:color w:val="000000" w:themeColor="text1"/>
          <w:szCs w:val="22"/>
        </w:rPr>
        <w:t>.</w:t>
      </w:r>
    </w:p>
    <w:p w14:paraId="62354B01" w14:textId="77777777" w:rsidR="0087418E" w:rsidRPr="00B657A1" w:rsidRDefault="0087418E" w:rsidP="0087418E">
      <w:pPr>
        <w:ind w:left="2160"/>
        <w:rPr>
          <w:szCs w:val="22"/>
        </w:rPr>
      </w:pPr>
    </w:p>
    <w:p w14:paraId="318B4CD7" w14:textId="77777777" w:rsidR="0087418E" w:rsidRPr="000F2732" w:rsidRDefault="0087418E" w:rsidP="0087418E">
      <w:pPr>
        <w:keepNext/>
        <w:ind w:left="2160" w:hanging="720"/>
        <w:rPr>
          <w:color w:val="000000" w:themeColor="text1"/>
          <w:szCs w:val="22"/>
        </w:rPr>
      </w:pPr>
      <w:r>
        <w:rPr>
          <w:szCs w:val="22"/>
        </w:rPr>
        <w:t>1.3.</w:t>
      </w:r>
      <w:r w:rsidRPr="00B657A1">
        <w:rPr>
          <w:szCs w:val="22"/>
        </w:rPr>
        <w:t>2</w:t>
      </w:r>
      <w:r w:rsidRPr="00B657A1">
        <w:rPr>
          <w:szCs w:val="22"/>
        </w:rPr>
        <w:tab/>
      </w:r>
      <w:r w:rsidRPr="000F2732">
        <w:rPr>
          <w:b/>
          <w:color w:val="000000" w:themeColor="text1"/>
          <w:szCs w:val="22"/>
        </w:rPr>
        <w:t>Reimbursement of Fees</w:t>
      </w:r>
    </w:p>
    <w:p w14:paraId="480FA806" w14:textId="77777777" w:rsidR="0087418E" w:rsidRPr="000F2732" w:rsidRDefault="0087418E" w:rsidP="0087418E">
      <w:pPr>
        <w:ind w:left="2160"/>
        <w:rPr>
          <w:color w:val="000000" w:themeColor="text1"/>
          <w:szCs w:val="22"/>
        </w:rPr>
      </w:pPr>
      <w:r w:rsidRPr="000F2732">
        <w:rPr>
          <w:color w:val="000000" w:themeColor="text1"/>
          <w:szCs w:val="22"/>
        </w:rPr>
        <w:t xml:space="preserve">BPA shall reimburse </w:t>
      </w:r>
      <w:r w:rsidRPr="00C549D7">
        <w:rPr>
          <w:color w:val="FF0000"/>
          <w:szCs w:val="22"/>
        </w:rPr>
        <w:t>«Customer Name»</w:t>
      </w:r>
      <w:r>
        <w:rPr>
          <w:color w:val="FF0000"/>
          <w:szCs w:val="22"/>
        </w:rPr>
        <w:t xml:space="preserve"> </w:t>
      </w:r>
      <w:r w:rsidRPr="000F2732">
        <w:rPr>
          <w:color w:val="000000" w:themeColor="text1"/>
          <w:szCs w:val="22"/>
        </w:rPr>
        <w:t xml:space="preserve">for its CPA fees for completing the </w:t>
      </w:r>
      <w:r>
        <w:rPr>
          <w:color w:val="000000" w:themeColor="text1"/>
          <w:szCs w:val="22"/>
        </w:rPr>
        <w:t>AUP review</w:t>
      </w:r>
      <w:r w:rsidRPr="000F2732">
        <w:rPr>
          <w:color w:val="000000" w:themeColor="text1"/>
          <w:szCs w:val="22"/>
        </w:rPr>
        <w:t xml:space="preserve"> pursuant to </w:t>
      </w:r>
      <w:r>
        <w:rPr>
          <w:color w:val="000000" w:themeColor="text1"/>
          <w:szCs w:val="22"/>
        </w:rPr>
        <w:t xml:space="preserve">section 7 </w:t>
      </w:r>
      <w:r w:rsidRPr="000F2732">
        <w:rPr>
          <w:color w:val="000000" w:themeColor="text1"/>
          <w:szCs w:val="22"/>
        </w:rPr>
        <w:t>of the body of this Agreement</w:t>
      </w:r>
      <w:r>
        <w:rPr>
          <w:color w:val="000000" w:themeColor="text1"/>
          <w:szCs w:val="22"/>
        </w:rPr>
        <w:t xml:space="preserve"> and section 3 of this Exhibit E</w:t>
      </w:r>
      <w:r w:rsidRPr="000F2732">
        <w:rPr>
          <w:color w:val="000000" w:themeColor="text1"/>
          <w:szCs w:val="22"/>
        </w:rPr>
        <w:t>.</w:t>
      </w:r>
    </w:p>
    <w:bookmarkEnd w:id="15"/>
    <w:bookmarkEnd w:id="16"/>
    <w:p w14:paraId="1BADD8CE" w14:textId="77777777" w:rsidR="0087418E" w:rsidRPr="000F2732" w:rsidRDefault="0087418E" w:rsidP="0087418E">
      <w:pPr>
        <w:ind w:left="1440"/>
        <w:rPr>
          <w:color w:val="000000" w:themeColor="text1"/>
          <w:szCs w:val="22"/>
        </w:rPr>
      </w:pPr>
    </w:p>
    <w:p w14:paraId="77631C84" w14:textId="77777777" w:rsidR="0087418E" w:rsidRPr="000F2732" w:rsidRDefault="0087418E" w:rsidP="0087418E">
      <w:pPr>
        <w:keepNext/>
        <w:ind w:left="720" w:hanging="720"/>
        <w:rPr>
          <w:b/>
          <w:color w:val="000000" w:themeColor="text1"/>
          <w:szCs w:val="22"/>
        </w:rPr>
      </w:pPr>
      <w:r>
        <w:rPr>
          <w:b/>
          <w:color w:val="000000" w:themeColor="text1"/>
          <w:szCs w:val="22"/>
        </w:rPr>
        <w:t>2</w:t>
      </w:r>
      <w:r w:rsidRPr="000F2732">
        <w:rPr>
          <w:b/>
          <w:color w:val="000000" w:themeColor="text1"/>
          <w:szCs w:val="22"/>
        </w:rPr>
        <w:t>.</w:t>
      </w:r>
      <w:r w:rsidRPr="000F2732">
        <w:rPr>
          <w:b/>
          <w:color w:val="000000" w:themeColor="text1"/>
          <w:szCs w:val="22"/>
        </w:rPr>
        <w:tab/>
        <w:t>REVISIONS</w:t>
      </w:r>
    </w:p>
    <w:p w14:paraId="3049F14F" w14:textId="77777777" w:rsidR="0087418E" w:rsidRPr="000F2732" w:rsidRDefault="0087418E" w:rsidP="0087418E">
      <w:pPr>
        <w:ind w:left="720"/>
        <w:rPr>
          <w:color w:val="000000" w:themeColor="text1"/>
          <w:szCs w:val="22"/>
        </w:rPr>
      </w:pPr>
      <w:r w:rsidRPr="000F2732">
        <w:rPr>
          <w:color w:val="000000" w:themeColor="text1"/>
          <w:szCs w:val="22"/>
        </w:rPr>
        <w:t xml:space="preserve">BPA may, upon not less than 10 business days’ prior written notice to </w:t>
      </w:r>
      <w:r w:rsidRPr="00C549D7">
        <w:rPr>
          <w:color w:val="FF0000"/>
          <w:szCs w:val="22"/>
        </w:rPr>
        <w:t>«Customer Name»</w:t>
      </w:r>
      <w:r w:rsidRPr="000F2732">
        <w:rPr>
          <w:color w:val="000000" w:themeColor="text1"/>
          <w:szCs w:val="22"/>
        </w:rPr>
        <w:t xml:space="preserve">, unilaterally revise this </w:t>
      </w:r>
      <w:r>
        <w:rPr>
          <w:color w:val="000000" w:themeColor="text1"/>
          <w:szCs w:val="22"/>
        </w:rPr>
        <w:t>E</w:t>
      </w:r>
      <w:r w:rsidRPr="000F2732">
        <w:rPr>
          <w:color w:val="000000" w:themeColor="text1"/>
          <w:szCs w:val="22"/>
        </w:rPr>
        <w:t>xhibit</w:t>
      </w:r>
      <w:r>
        <w:rPr>
          <w:color w:val="000000" w:themeColor="text1"/>
          <w:szCs w:val="22"/>
        </w:rPr>
        <w:t xml:space="preserve"> E</w:t>
      </w:r>
      <w:r w:rsidRPr="000F2732">
        <w:rPr>
          <w:color w:val="000000" w:themeColor="text1"/>
          <w:szCs w:val="22"/>
        </w:rPr>
        <w:t xml:space="preserve"> to implement changes that BPA determines are reasonably necessary to allow it to conduct reviews of the accounts and financial records concerning BPA customers’ participation in the Residential Exchange Program.  </w:t>
      </w:r>
    </w:p>
    <w:p w14:paraId="1FBB3932" w14:textId="77777777" w:rsidR="0087418E" w:rsidRPr="000F2732" w:rsidRDefault="0087418E" w:rsidP="0087418E">
      <w:pPr>
        <w:ind w:left="1440" w:hanging="720"/>
        <w:rPr>
          <w:color w:val="000000" w:themeColor="text1"/>
        </w:rPr>
      </w:pPr>
    </w:p>
    <w:p w14:paraId="6C8DF04E" w14:textId="77777777" w:rsidR="0087418E" w:rsidRPr="000F2732" w:rsidRDefault="0087418E" w:rsidP="0087418E">
      <w:pPr>
        <w:ind w:left="720"/>
        <w:rPr>
          <w:color w:val="000000" w:themeColor="text1"/>
          <w:szCs w:val="22"/>
        </w:rPr>
      </w:pPr>
      <w:r w:rsidRPr="000F2732">
        <w:rPr>
          <w:color w:val="000000" w:themeColor="text1"/>
        </w:rPr>
        <w:t>BPA shall provide a draft of any material revisions of this exhibit to</w:t>
      </w:r>
      <w:r>
        <w:rPr>
          <w:color w:val="000000" w:themeColor="text1"/>
        </w:rPr>
        <w:t xml:space="preserve"> </w:t>
      </w:r>
      <w:r w:rsidRPr="00C549D7">
        <w:rPr>
          <w:color w:val="FF0000"/>
          <w:szCs w:val="22"/>
        </w:rPr>
        <w:t>«Customer Name»</w:t>
      </w:r>
      <w:r w:rsidRPr="000F2732">
        <w:rPr>
          <w:color w:val="000000" w:themeColor="text1"/>
        </w:rPr>
        <w:t xml:space="preserve">, with reasonable time for comment, prior to BPA’s written notice of the revision.  </w:t>
      </w:r>
    </w:p>
    <w:p w14:paraId="1C48C292" w14:textId="77777777" w:rsidR="0087418E" w:rsidRDefault="0087418E" w:rsidP="0087418E">
      <w:pPr>
        <w:rPr>
          <w:sz w:val="18"/>
          <w:szCs w:val="18"/>
        </w:rPr>
      </w:pPr>
    </w:p>
    <w:p w14:paraId="2E5D139D" w14:textId="77777777" w:rsidR="0087418E" w:rsidRPr="006C607B" w:rsidRDefault="0087418E" w:rsidP="0087418E">
      <w:pPr>
        <w:ind w:left="720" w:hanging="720"/>
        <w:rPr>
          <w:b/>
          <w:color w:val="000000" w:themeColor="text1"/>
          <w:szCs w:val="22"/>
        </w:rPr>
      </w:pPr>
      <w:r w:rsidRPr="00C02247">
        <w:rPr>
          <w:i/>
          <w:color w:val="FF00FF"/>
          <w:szCs w:val="22"/>
        </w:rPr>
        <w:t xml:space="preserve"> </w:t>
      </w:r>
      <w:r>
        <w:rPr>
          <w:b/>
          <w:color w:val="000000" w:themeColor="text1"/>
          <w:szCs w:val="22"/>
        </w:rPr>
        <w:t>3</w:t>
      </w:r>
      <w:r w:rsidRPr="00963F2E">
        <w:rPr>
          <w:b/>
          <w:color w:val="000000" w:themeColor="text1"/>
          <w:szCs w:val="22"/>
        </w:rPr>
        <w:t>.</w:t>
      </w:r>
      <w:r>
        <w:rPr>
          <w:b/>
          <w:color w:val="000000" w:themeColor="text1"/>
          <w:szCs w:val="22"/>
        </w:rPr>
        <w:t xml:space="preserve">        AUP</w:t>
      </w:r>
      <w:r w:rsidRPr="006C607B">
        <w:rPr>
          <w:b/>
          <w:color w:val="000000" w:themeColor="text1"/>
          <w:szCs w:val="22"/>
        </w:rPr>
        <w:t xml:space="preserve"> COMPLIANCE REVIEW</w:t>
      </w:r>
      <w:r>
        <w:rPr>
          <w:b/>
          <w:color w:val="000000" w:themeColor="text1"/>
          <w:szCs w:val="22"/>
        </w:rPr>
        <w:t xml:space="preserve"> PROCEDURES </w:t>
      </w:r>
    </w:p>
    <w:p w14:paraId="43C626D5" w14:textId="77777777" w:rsidR="0087418E" w:rsidRPr="004876A8" w:rsidRDefault="0087418E" w:rsidP="0087418E">
      <w:pPr>
        <w:overflowPunct w:val="0"/>
        <w:autoSpaceDE w:val="0"/>
        <w:autoSpaceDN w:val="0"/>
        <w:adjustRightInd w:val="0"/>
        <w:ind w:left="720"/>
        <w:textAlignment w:val="baseline"/>
        <w:outlineLvl w:val="0"/>
        <w:rPr>
          <w:color w:val="000000" w:themeColor="text1"/>
          <w:szCs w:val="22"/>
        </w:rPr>
      </w:pPr>
      <w:r>
        <w:rPr>
          <w:color w:val="000000" w:themeColor="text1"/>
          <w:szCs w:val="22"/>
        </w:rPr>
        <w:lastRenderedPageBreak/>
        <w:t xml:space="preserve">This section 3 of Exhibit E outlines the procedures to conduct Biennial AUP Compliance Reviews. </w:t>
      </w:r>
    </w:p>
    <w:p w14:paraId="23CC8715" w14:textId="77777777" w:rsidR="0087418E" w:rsidRDefault="0087418E" w:rsidP="0087418E">
      <w:pPr>
        <w:overflowPunct w:val="0"/>
        <w:autoSpaceDE w:val="0"/>
        <w:autoSpaceDN w:val="0"/>
        <w:adjustRightInd w:val="0"/>
        <w:textAlignment w:val="baseline"/>
        <w:rPr>
          <w:color w:val="000000" w:themeColor="text1"/>
          <w:szCs w:val="22"/>
        </w:rPr>
      </w:pPr>
      <w:r>
        <w:rPr>
          <w:color w:val="000000" w:themeColor="text1"/>
          <w:szCs w:val="22"/>
        </w:rPr>
        <w:tab/>
      </w:r>
    </w:p>
    <w:p w14:paraId="7866F1F7" w14:textId="77777777" w:rsidR="0087418E" w:rsidRDefault="0087418E" w:rsidP="0087418E">
      <w:pPr>
        <w:overflowPunct w:val="0"/>
        <w:autoSpaceDE w:val="0"/>
        <w:autoSpaceDN w:val="0"/>
        <w:adjustRightInd w:val="0"/>
        <w:textAlignment w:val="baseline"/>
        <w:rPr>
          <w:b/>
          <w:bCs/>
          <w:color w:val="000000" w:themeColor="text1"/>
          <w:szCs w:val="22"/>
        </w:rPr>
      </w:pPr>
      <w:r>
        <w:rPr>
          <w:color w:val="000000" w:themeColor="text1"/>
          <w:szCs w:val="22"/>
        </w:rPr>
        <w:tab/>
      </w:r>
      <w:r w:rsidRPr="00F001C9">
        <w:rPr>
          <w:b/>
          <w:bCs/>
          <w:color w:val="000000" w:themeColor="text1"/>
          <w:szCs w:val="22"/>
        </w:rPr>
        <w:t>Definitions:</w:t>
      </w:r>
    </w:p>
    <w:p w14:paraId="205D798F" w14:textId="77777777" w:rsidR="0087418E" w:rsidRPr="00F001C9" w:rsidRDefault="0087418E" w:rsidP="0087418E">
      <w:pPr>
        <w:overflowPunct w:val="0"/>
        <w:autoSpaceDE w:val="0"/>
        <w:autoSpaceDN w:val="0"/>
        <w:adjustRightInd w:val="0"/>
        <w:textAlignment w:val="baseline"/>
        <w:rPr>
          <w:b/>
          <w:bCs/>
          <w:color w:val="000000" w:themeColor="text1"/>
          <w:szCs w:val="22"/>
        </w:rPr>
      </w:pPr>
    </w:p>
    <w:p w14:paraId="3D0D1AEC" w14:textId="77777777" w:rsidR="0087418E" w:rsidRDefault="0087418E" w:rsidP="0087418E">
      <w:pPr>
        <w:overflowPunct w:val="0"/>
        <w:autoSpaceDE w:val="0"/>
        <w:autoSpaceDN w:val="0"/>
        <w:adjustRightInd w:val="0"/>
        <w:ind w:left="720"/>
        <w:textAlignment w:val="baseline"/>
        <w:rPr>
          <w:color w:val="000000" w:themeColor="text1"/>
          <w:szCs w:val="22"/>
        </w:rPr>
      </w:pPr>
      <w:r>
        <w:rPr>
          <w:color w:val="000000" w:themeColor="text1"/>
          <w:szCs w:val="22"/>
        </w:rPr>
        <w:t xml:space="preserve">“Applicable Exchange Period” means the Exchange Period subject to the Biennial AUP Compliance Review. </w:t>
      </w:r>
    </w:p>
    <w:p w14:paraId="3ACE9D83" w14:textId="77777777" w:rsidR="0087418E" w:rsidRDefault="0087418E" w:rsidP="0087418E">
      <w:pPr>
        <w:overflowPunct w:val="0"/>
        <w:autoSpaceDE w:val="0"/>
        <w:autoSpaceDN w:val="0"/>
        <w:adjustRightInd w:val="0"/>
        <w:ind w:left="720"/>
        <w:textAlignment w:val="baseline"/>
        <w:rPr>
          <w:color w:val="000000" w:themeColor="text1"/>
          <w:szCs w:val="22"/>
        </w:rPr>
      </w:pPr>
    </w:p>
    <w:p w14:paraId="237D72E6" w14:textId="77777777" w:rsidR="0087418E" w:rsidRDefault="0087418E" w:rsidP="0087418E">
      <w:pPr>
        <w:overflowPunct w:val="0"/>
        <w:autoSpaceDE w:val="0"/>
        <w:autoSpaceDN w:val="0"/>
        <w:adjustRightInd w:val="0"/>
        <w:ind w:left="720"/>
        <w:textAlignment w:val="baseline"/>
        <w:rPr>
          <w:color w:val="000000" w:themeColor="text1"/>
          <w:szCs w:val="22"/>
        </w:rPr>
      </w:pPr>
      <w:r>
        <w:rPr>
          <w:i/>
          <w:color w:val="FF00FF"/>
          <w:szCs w:val="22"/>
        </w:rPr>
        <w:t xml:space="preserve">Only for </w:t>
      </w:r>
      <w:r w:rsidRPr="0090515C">
        <w:rPr>
          <w:i/>
          <w:color w:val="FF00FF"/>
          <w:szCs w:val="22"/>
        </w:rPr>
        <w:t>Option 1</w:t>
      </w:r>
      <w:r>
        <w:rPr>
          <w:i/>
          <w:color w:val="FF00FF"/>
          <w:szCs w:val="22"/>
        </w:rPr>
        <w:t xml:space="preserve"> of section 6:</w:t>
      </w:r>
      <w:r w:rsidRPr="0090515C">
        <w:rPr>
          <w:i/>
          <w:color w:val="FF00FF"/>
          <w:szCs w:val="22"/>
        </w:rPr>
        <w:t xml:space="preserve"> </w:t>
      </w:r>
    </w:p>
    <w:p w14:paraId="1EAD9FE6" w14:textId="77777777" w:rsidR="0087418E" w:rsidRDefault="0087418E" w:rsidP="0087418E">
      <w:pPr>
        <w:overflowPunct w:val="0"/>
        <w:autoSpaceDE w:val="0"/>
        <w:autoSpaceDN w:val="0"/>
        <w:adjustRightInd w:val="0"/>
        <w:ind w:left="720"/>
        <w:textAlignment w:val="baseline"/>
        <w:rPr>
          <w:color w:val="000000" w:themeColor="text1"/>
          <w:szCs w:val="22"/>
        </w:rPr>
      </w:pPr>
      <w:r>
        <w:rPr>
          <w:color w:val="000000" w:themeColor="text1"/>
          <w:szCs w:val="22"/>
        </w:rPr>
        <w:t xml:space="preserve">“Residential Load Worksheet” means the worksheet developed by BPA for validation by IOU, that contains the calculation of </w:t>
      </w:r>
      <w:r w:rsidRPr="00703570">
        <w:rPr>
          <w:color w:val="FF0000"/>
          <w:szCs w:val="22"/>
        </w:rPr>
        <w:t>«Customer Name»</w:t>
      </w:r>
      <w:r w:rsidRPr="00703570">
        <w:rPr>
          <w:color w:val="000000" w:themeColor="text1"/>
          <w:szCs w:val="22"/>
        </w:rPr>
        <w:t>’s</w:t>
      </w:r>
      <w:r>
        <w:rPr>
          <w:color w:val="000000" w:themeColor="text1"/>
          <w:szCs w:val="22"/>
        </w:rPr>
        <w:t xml:space="preserve"> Exchange Period Residential Load pursuant to section 6 of the body of this Agreement.  The Residential Load Worksheet contains </w:t>
      </w:r>
      <w:r w:rsidRPr="00DD672C">
        <w:rPr>
          <w:color w:val="000000" w:themeColor="text1"/>
          <w:szCs w:val="22"/>
        </w:rPr>
        <w:t xml:space="preserve">the </w:t>
      </w:r>
      <w:r>
        <w:rPr>
          <w:color w:val="000000" w:themeColor="text1"/>
          <w:szCs w:val="22"/>
        </w:rPr>
        <w:t>Residential L</w:t>
      </w:r>
      <w:r w:rsidRPr="00DD672C">
        <w:rPr>
          <w:color w:val="000000" w:themeColor="text1"/>
          <w:szCs w:val="22"/>
        </w:rPr>
        <w:t>oad for each month of the Base Period and the year after the Base Period, and the two-year average</w:t>
      </w:r>
      <w:r>
        <w:rPr>
          <w:color w:val="000000" w:themeColor="text1"/>
          <w:szCs w:val="22"/>
        </w:rPr>
        <w:t xml:space="preserve"> load</w:t>
      </w:r>
      <w:r w:rsidRPr="00DD672C">
        <w:rPr>
          <w:color w:val="000000" w:themeColor="text1"/>
          <w:szCs w:val="22"/>
        </w:rPr>
        <w:t xml:space="preserve"> by month for the twelve-month </w:t>
      </w:r>
      <w:r>
        <w:rPr>
          <w:color w:val="000000" w:themeColor="text1"/>
          <w:szCs w:val="22"/>
        </w:rPr>
        <w:t xml:space="preserve">Applicable </w:t>
      </w:r>
      <w:r w:rsidRPr="00DD672C">
        <w:rPr>
          <w:color w:val="000000" w:themeColor="text1"/>
          <w:szCs w:val="22"/>
        </w:rPr>
        <w:t>Exchange Period</w:t>
      </w:r>
    </w:p>
    <w:p w14:paraId="05DBF2D4" w14:textId="77777777" w:rsidR="0087418E" w:rsidRDefault="0087418E" w:rsidP="0087418E">
      <w:pPr>
        <w:overflowPunct w:val="0"/>
        <w:autoSpaceDE w:val="0"/>
        <w:autoSpaceDN w:val="0"/>
        <w:adjustRightInd w:val="0"/>
        <w:ind w:left="720"/>
        <w:textAlignment w:val="baseline"/>
        <w:rPr>
          <w:color w:val="000000" w:themeColor="text1"/>
          <w:szCs w:val="22"/>
        </w:rPr>
      </w:pPr>
    </w:p>
    <w:p w14:paraId="61FF724D" w14:textId="77777777" w:rsidR="0087418E" w:rsidRDefault="0087418E" w:rsidP="0087418E">
      <w:pPr>
        <w:overflowPunct w:val="0"/>
        <w:autoSpaceDE w:val="0"/>
        <w:autoSpaceDN w:val="0"/>
        <w:adjustRightInd w:val="0"/>
        <w:ind w:left="720"/>
        <w:textAlignment w:val="baseline"/>
        <w:rPr>
          <w:color w:val="000000" w:themeColor="text1"/>
          <w:szCs w:val="22"/>
        </w:rPr>
      </w:pPr>
      <w:r>
        <w:rPr>
          <w:color w:val="000000" w:themeColor="text1"/>
          <w:szCs w:val="22"/>
        </w:rPr>
        <w:t xml:space="preserve">“System-sourced Residential Load” means the Residential Load produced by CUSTOMER from it’s system that contains the monthly retails sales (load) data. </w:t>
      </w:r>
    </w:p>
    <w:p w14:paraId="1FD0D229" w14:textId="77777777" w:rsidR="0087418E" w:rsidRDefault="0087418E" w:rsidP="0087418E">
      <w:pPr>
        <w:overflowPunct w:val="0"/>
        <w:autoSpaceDE w:val="0"/>
        <w:autoSpaceDN w:val="0"/>
        <w:adjustRightInd w:val="0"/>
        <w:textAlignment w:val="baseline"/>
        <w:rPr>
          <w:color w:val="000000" w:themeColor="text1"/>
          <w:szCs w:val="22"/>
        </w:rPr>
      </w:pPr>
    </w:p>
    <w:p w14:paraId="291B2EBC" w14:textId="77777777" w:rsidR="0087418E" w:rsidRPr="004876A8" w:rsidRDefault="0087418E" w:rsidP="0087418E">
      <w:pPr>
        <w:overflowPunct w:val="0"/>
        <w:autoSpaceDE w:val="0"/>
        <w:autoSpaceDN w:val="0"/>
        <w:adjustRightInd w:val="0"/>
        <w:textAlignment w:val="baseline"/>
        <w:rPr>
          <w:color w:val="000000" w:themeColor="text1"/>
          <w:szCs w:val="22"/>
        </w:rPr>
      </w:pPr>
      <w:r>
        <w:rPr>
          <w:color w:val="000000" w:themeColor="text1"/>
          <w:szCs w:val="22"/>
        </w:rPr>
        <w:tab/>
      </w:r>
      <w:r w:rsidRPr="0090515C">
        <w:rPr>
          <w:i/>
          <w:color w:val="FF00FF"/>
          <w:szCs w:val="22"/>
        </w:rPr>
        <w:t>O</w:t>
      </w:r>
      <w:r>
        <w:rPr>
          <w:i/>
          <w:color w:val="FF00FF"/>
          <w:szCs w:val="22"/>
        </w:rPr>
        <w:t>nly for O</w:t>
      </w:r>
      <w:r w:rsidRPr="0090515C">
        <w:rPr>
          <w:i/>
          <w:color w:val="FF00FF"/>
          <w:szCs w:val="22"/>
        </w:rPr>
        <w:t>ption 1</w:t>
      </w:r>
      <w:r>
        <w:rPr>
          <w:i/>
          <w:color w:val="FF00FF"/>
          <w:szCs w:val="22"/>
        </w:rPr>
        <w:t xml:space="preserve"> of </w:t>
      </w:r>
      <w:r w:rsidRPr="0090515C">
        <w:rPr>
          <w:i/>
          <w:color w:val="FF00FF"/>
          <w:szCs w:val="22"/>
        </w:rPr>
        <w:t>section 6:</w:t>
      </w:r>
    </w:p>
    <w:p w14:paraId="12DCB2D9" w14:textId="77777777" w:rsidR="0087418E" w:rsidRPr="004876A8" w:rsidRDefault="0087418E" w:rsidP="0087418E">
      <w:pPr>
        <w:keepNext/>
        <w:overflowPunct w:val="0"/>
        <w:autoSpaceDE w:val="0"/>
        <w:autoSpaceDN w:val="0"/>
        <w:adjustRightInd w:val="0"/>
        <w:ind w:left="720"/>
        <w:textAlignment w:val="baseline"/>
        <w:rPr>
          <w:color w:val="000000" w:themeColor="text1"/>
          <w:szCs w:val="22"/>
        </w:rPr>
      </w:pPr>
      <w:r w:rsidRPr="002C2F0D">
        <w:rPr>
          <w:bCs/>
          <w:color w:val="000000" w:themeColor="text1"/>
          <w:szCs w:val="22"/>
        </w:rPr>
        <w:t>3.1</w:t>
      </w:r>
      <w:r w:rsidRPr="004876A8">
        <w:rPr>
          <w:b/>
          <w:color w:val="000000" w:themeColor="text1"/>
          <w:szCs w:val="22"/>
        </w:rPr>
        <w:tab/>
        <w:t>RESIDENTIAL LOAD SUPPORTED BY LOAD DATA</w:t>
      </w:r>
    </w:p>
    <w:p w14:paraId="37C5EC6D" w14:textId="77777777" w:rsidR="0087418E" w:rsidRPr="004876A8" w:rsidRDefault="0087418E" w:rsidP="0087418E">
      <w:pPr>
        <w:keepNext/>
        <w:overflowPunct w:val="0"/>
        <w:autoSpaceDE w:val="0"/>
        <w:autoSpaceDN w:val="0"/>
        <w:adjustRightInd w:val="0"/>
        <w:ind w:left="1440"/>
        <w:textAlignment w:val="baseline"/>
        <w:rPr>
          <w:color w:val="000000" w:themeColor="text1"/>
          <w:szCs w:val="22"/>
        </w:rPr>
      </w:pPr>
      <w:r w:rsidRPr="004876A8">
        <w:rPr>
          <w:color w:val="000000" w:themeColor="text1"/>
          <w:szCs w:val="22"/>
        </w:rPr>
        <w:t xml:space="preserve">The objective of this section </w:t>
      </w:r>
      <w:r>
        <w:rPr>
          <w:color w:val="000000" w:themeColor="text1"/>
          <w:szCs w:val="22"/>
        </w:rPr>
        <w:t>3.</w:t>
      </w:r>
      <w:r w:rsidRPr="004876A8">
        <w:rPr>
          <w:color w:val="000000" w:themeColor="text1"/>
          <w:szCs w:val="22"/>
        </w:rPr>
        <w:t xml:space="preserve">1 is to confirm the </w:t>
      </w:r>
      <w:r>
        <w:rPr>
          <w:color w:val="000000" w:themeColor="text1"/>
          <w:szCs w:val="22"/>
        </w:rPr>
        <w:t xml:space="preserve">source </w:t>
      </w:r>
      <w:r w:rsidRPr="004876A8">
        <w:rPr>
          <w:color w:val="000000" w:themeColor="text1"/>
          <w:szCs w:val="22"/>
        </w:rPr>
        <w:t>data used to calculate</w:t>
      </w:r>
      <w:r>
        <w:rPr>
          <w:color w:val="000000" w:themeColor="text1"/>
          <w:szCs w:val="22"/>
        </w:rPr>
        <w:t xml:space="preserve"> </w:t>
      </w:r>
      <w:r w:rsidRPr="00C549D7">
        <w:rPr>
          <w:color w:val="FF0000"/>
          <w:szCs w:val="22"/>
        </w:rPr>
        <w:t>«Customer Name»</w:t>
      </w:r>
      <w:r w:rsidRPr="004876A8">
        <w:rPr>
          <w:color w:val="000000" w:themeColor="text1"/>
          <w:szCs w:val="22"/>
        </w:rPr>
        <w:t>’s Residential Load</w:t>
      </w:r>
      <w:r>
        <w:rPr>
          <w:color w:val="000000" w:themeColor="text1"/>
          <w:szCs w:val="22"/>
        </w:rPr>
        <w:t xml:space="preserve"> for the Applicable Exchange Period. </w:t>
      </w:r>
      <w:r w:rsidRPr="004876A8">
        <w:rPr>
          <w:color w:val="000000" w:themeColor="text1"/>
          <w:szCs w:val="22"/>
        </w:rPr>
        <w:t xml:space="preserve">  </w:t>
      </w:r>
    </w:p>
    <w:p w14:paraId="3F0BD0EA" w14:textId="77777777" w:rsidR="0087418E" w:rsidRPr="004876A8" w:rsidRDefault="0087418E" w:rsidP="0087418E">
      <w:pPr>
        <w:ind w:left="1440" w:hanging="720"/>
        <w:rPr>
          <w:color w:val="000000" w:themeColor="text1"/>
          <w:szCs w:val="22"/>
        </w:rPr>
      </w:pPr>
    </w:p>
    <w:p w14:paraId="435A6724" w14:textId="77777777" w:rsidR="0087418E" w:rsidRPr="002C2F0D" w:rsidRDefault="0087418E" w:rsidP="0087418E">
      <w:pPr>
        <w:pStyle w:val="ListParagraph"/>
        <w:numPr>
          <w:ilvl w:val="2"/>
          <w:numId w:val="9"/>
        </w:numPr>
        <w:contextualSpacing w:val="0"/>
        <w:rPr>
          <w:color w:val="000000" w:themeColor="text1"/>
          <w:szCs w:val="22"/>
        </w:rPr>
      </w:pPr>
      <w:r w:rsidRPr="002C2F0D">
        <w:rPr>
          <w:color w:val="000000" w:themeColor="text1"/>
          <w:szCs w:val="22"/>
        </w:rPr>
        <w:t xml:space="preserve">To complete this review, compare </w:t>
      </w:r>
      <w:r w:rsidRPr="002C2F0D">
        <w:rPr>
          <w:color w:val="FF0000"/>
          <w:szCs w:val="22"/>
        </w:rPr>
        <w:t>«Customer Name»</w:t>
      </w:r>
      <w:r w:rsidRPr="002C2F0D">
        <w:rPr>
          <w:color w:val="000000" w:themeColor="text1"/>
          <w:szCs w:val="22"/>
        </w:rPr>
        <w:t xml:space="preserve">’s Residential Load Worksheet with </w:t>
      </w:r>
      <w:r w:rsidRPr="002C2F0D">
        <w:rPr>
          <w:color w:val="FF0000"/>
          <w:szCs w:val="22"/>
        </w:rPr>
        <w:t>«Customer Name»</w:t>
      </w:r>
      <w:r w:rsidRPr="002C2F0D">
        <w:rPr>
          <w:color w:val="000000" w:themeColor="text1"/>
          <w:szCs w:val="22"/>
        </w:rPr>
        <w:t xml:space="preserve">’s System-sourced Residential Load data for each of the corresponding months of the Base Period and the year following the Base Period of the Applicable Exchange Period.  </w:t>
      </w:r>
      <w:r w:rsidRPr="002C2F0D">
        <w:rPr>
          <w:szCs w:val="22"/>
        </w:rPr>
        <w:t>Note any exceptions.</w:t>
      </w:r>
      <w:r w:rsidRPr="002C2F0D">
        <w:rPr>
          <w:color w:val="000000" w:themeColor="text1"/>
          <w:szCs w:val="22"/>
        </w:rPr>
        <w:t xml:space="preserve"> </w:t>
      </w:r>
    </w:p>
    <w:p w14:paraId="7E33AA83" w14:textId="77777777" w:rsidR="0087418E" w:rsidRPr="006C607B" w:rsidRDefault="0087418E" w:rsidP="0087418E">
      <w:pPr>
        <w:pStyle w:val="ListParagraph"/>
        <w:rPr>
          <w:color w:val="000000" w:themeColor="text1"/>
          <w:szCs w:val="22"/>
        </w:rPr>
      </w:pPr>
    </w:p>
    <w:p w14:paraId="1F216D03" w14:textId="77777777" w:rsidR="0087418E" w:rsidRPr="004876A8" w:rsidRDefault="0087418E" w:rsidP="0087418E">
      <w:pPr>
        <w:ind w:left="2160" w:hanging="720"/>
        <w:rPr>
          <w:color w:val="000000" w:themeColor="text1"/>
          <w:szCs w:val="22"/>
        </w:rPr>
      </w:pPr>
      <w:r>
        <w:rPr>
          <w:color w:val="000000" w:themeColor="text1"/>
          <w:szCs w:val="22"/>
        </w:rPr>
        <w:t>3.1.2</w:t>
      </w:r>
      <w:r w:rsidRPr="004876A8">
        <w:rPr>
          <w:color w:val="000000" w:themeColor="text1"/>
          <w:szCs w:val="22"/>
        </w:rPr>
        <w:tab/>
      </w:r>
      <w:r w:rsidRPr="00F001C9">
        <w:rPr>
          <w:b/>
          <w:bCs/>
          <w:color w:val="000000" w:themeColor="text1"/>
          <w:szCs w:val="22"/>
        </w:rPr>
        <w:t>CPA Only</w:t>
      </w:r>
      <w:r>
        <w:rPr>
          <w:color w:val="000000" w:themeColor="text1"/>
          <w:szCs w:val="22"/>
        </w:rPr>
        <w:t xml:space="preserve">: </w:t>
      </w:r>
      <w:r w:rsidRPr="004876A8">
        <w:rPr>
          <w:color w:val="000000" w:themeColor="text1"/>
          <w:szCs w:val="22"/>
        </w:rPr>
        <w:t>Using</w:t>
      </w:r>
      <w:r>
        <w:rPr>
          <w:color w:val="000000" w:themeColor="text1"/>
          <w:szCs w:val="22"/>
        </w:rPr>
        <w:t xml:space="preserve"> </w:t>
      </w:r>
      <w:r w:rsidRPr="00B9762F">
        <w:rPr>
          <w:color w:val="FF0000"/>
          <w:szCs w:val="22"/>
        </w:rPr>
        <w:t>«Customer Name»</w:t>
      </w:r>
      <w:r w:rsidRPr="00B9762F">
        <w:rPr>
          <w:color w:val="000000" w:themeColor="text1"/>
          <w:szCs w:val="22"/>
        </w:rPr>
        <w:t xml:space="preserve">’s </w:t>
      </w:r>
      <w:r>
        <w:rPr>
          <w:color w:val="000000" w:themeColor="text1"/>
          <w:szCs w:val="22"/>
        </w:rPr>
        <w:t xml:space="preserve">System-sourced </w:t>
      </w:r>
      <w:r w:rsidRPr="004876A8">
        <w:rPr>
          <w:color w:val="000000" w:themeColor="text1"/>
          <w:szCs w:val="22"/>
        </w:rPr>
        <w:t>Residential Load</w:t>
      </w:r>
      <w:r>
        <w:rPr>
          <w:color w:val="000000" w:themeColor="text1"/>
          <w:szCs w:val="22"/>
        </w:rPr>
        <w:t xml:space="preserve"> obtained in section 4.1.1 above, calculate a two-year average by month of load for a twelve-month period.  Cross-check against the same data within the Residential Load Worksheet</w:t>
      </w:r>
      <w:r w:rsidRPr="004876A8">
        <w:rPr>
          <w:color w:val="000000" w:themeColor="text1"/>
          <w:szCs w:val="22"/>
        </w:rPr>
        <w:t>.</w:t>
      </w:r>
      <w:r>
        <w:rPr>
          <w:color w:val="000000" w:themeColor="text1"/>
          <w:szCs w:val="22"/>
        </w:rPr>
        <w:t xml:space="preserve"> Note any exceptions.</w:t>
      </w:r>
      <w:r w:rsidRPr="004876A8">
        <w:rPr>
          <w:color w:val="000000" w:themeColor="text1"/>
          <w:szCs w:val="22"/>
        </w:rPr>
        <w:t xml:space="preserve">  </w:t>
      </w:r>
    </w:p>
    <w:p w14:paraId="605FC4A9"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5508668D"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3.1.3</w:t>
      </w:r>
      <w:r w:rsidRPr="004876A8">
        <w:rPr>
          <w:color w:val="000000" w:themeColor="text1"/>
          <w:szCs w:val="22"/>
        </w:rPr>
        <w:tab/>
        <w:t xml:space="preserve">Follow up with </w:t>
      </w:r>
      <w:r w:rsidRPr="00B9762F">
        <w:rPr>
          <w:color w:val="FF0000"/>
          <w:szCs w:val="22"/>
        </w:rPr>
        <w:t>«Customer Name»</w:t>
      </w:r>
      <w:r>
        <w:rPr>
          <w:color w:val="FF0000"/>
          <w:szCs w:val="22"/>
        </w:rPr>
        <w:t xml:space="preserve"> </w:t>
      </w:r>
      <w:r w:rsidRPr="004876A8">
        <w:rPr>
          <w:color w:val="000000" w:themeColor="text1"/>
          <w:szCs w:val="22"/>
        </w:rPr>
        <w:t>personnel for explanations of any monthly differences greater than 1% and document such explanations and differences.</w:t>
      </w:r>
    </w:p>
    <w:p w14:paraId="3E532349" w14:textId="77777777" w:rsidR="0087418E" w:rsidRDefault="0087418E" w:rsidP="0087418E">
      <w:pPr>
        <w:overflowPunct w:val="0"/>
        <w:autoSpaceDE w:val="0"/>
        <w:autoSpaceDN w:val="0"/>
        <w:adjustRightInd w:val="0"/>
        <w:ind w:left="1440" w:hanging="720"/>
        <w:textAlignment w:val="baseline"/>
        <w:rPr>
          <w:b/>
          <w:color w:val="000000" w:themeColor="text1"/>
        </w:rPr>
      </w:pPr>
    </w:p>
    <w:p w14:paraId="167D8F39" w14:textId="77777777" w:rsidR="0087418E" w:rsidRDefault="0087418E" w:rsidP="0087418E">
      <w:pPr>
        <w:overflowPunct w:val="0"/>
        <w:autoSpaceDE w:val="0"/>
        <w:autoSpaceDN w:val="0"/>
        <w:adjustRightInd w:val="0"/>
        <w:ind w:left="1440" w:hanging="720"/>
        <w:textAlignment w:val="baseline"/>
        <w:rPr>
          <w:b/>
          <w:color w:val="000000" w:themeColor="text1"/>
        </w:rPr>
      </w:pPr>
      <w:r>
        <w:rPr>
          <w:i/>
          <w:color w:val="FF00FF"/>
          <w:szCs w:val="22"/>
        </w:rPr>
        <w:t xml:space="preserve">For </w:t>
      </w:r>
      <w:r w:rsidRPr="0090515C">
        <w:rPr>
          <w:i/>
          <w:color w:val="FF00FF"/>
          <w:szCs w:val="22"/>
        </w:rPr>
        <w:t xml:space="preserve">Option </w:t>
      </w:r>
      <w:r>
        <w:rPr>
          <w:i/>
          <w:color w:val="FF00FF"/>
          <w:szCs w:val="22"/>
        </w:rPr>
        <w:t xml:space="preserve">2 of </w:t>
      </w:r>
      <w:r w:rsidRPr="0090515C">
        <w:rPr>
          <w:i/>
          <w:color w:val="FF00FF"/>
          <w:szCs w:val="22"/>
        </w:rPr>
        <w:t>section</w:t>
      </w:r>
      <w:r>
        <w:rPr>
          <w:i/>
          <w:color w:val="FF00FF"/>
          <w:szCs w:val="22"/>
        </w:rPr>
        <w:t xml:space="preserve"> 6</w:t>
      </w:r>
      <w:r w:rsidRPr="0090515C">
        <w:rPr>
          <w:i/>
          <w:color w:val="FF00FF"/>
          <w:szCs w:val="22"/>
        </w:rPr>
        <w:t>:</w:t>
      </w:r>
    </w:p>
    <w:p w14:paraId="69EC402B" w14:textId="77777777" w:rsidR="0087418E" w:rsidRPr="004876A8" w:rsidRDefault="0087418E" w:rsidP="0087418E">
      <w:pPr>
        <w:keepNext/>
        <w:overflowPunct w:val="0"/>
        <w:autoSpaceDE w:val="0"/>
        <w:autoSpaceDN w:val="0"/>
        <w:adjustRightInd w:val="0"/>
        <w:ind w:left="720"/>
        <w:textAlignment w:val="baseline"/>
        <w:rPr>
          <w:color w:val="000000" w:themeColor="text1"/>
          <w:szCs w:val="22"/>
        </w:rPr>
      </w:pPr>
      <w:r w:rsidRPr="002C2F0D">
        <w:rPr>
          <w:bCs/>
          <w:color w:val="000000" w:themeColor="text1"/>
          <w:szCs w:val="22"/>
        </w:rPr>
        <w:t>3.1</w:t>
      </w:r>
      <w:r>
        <w:rPr>
          <w:b/>
          <w:color w:val="000000" w:themeColor="text1"/>
          <w:szCs w:val="22"/>
        </w:rPr>
        <w:tab/>
      </w:r>
      <w:r w:rsidRPr="004876A8">
        <w:rPr>
          <w:b/>
          <w:color w:val="000000" w:themeColor="text1"/>
          <w:szCs w:val="22"/>
        </w:rPr>
        <w:t>RESIDENTIAL LOAD SUPPORTED BY LOAD DATA</w:t>
      </w:r>
    </w:p>
    <w:p w14:paraId="27668FE2" w14:textId="77777777" w:rsidR="0087418E" w:rsidRPr="004876A8" w:rsidRDefault="0087418E" w:rsidP="0087418E">
      <w:pPr>
        <w:keepNext/>
        <w:overflowPunct w:val="0"/>
        <w:autoSpaceDE w:val="0"/>
        <w:autoSpaceDN w:val="0"/>
        <w:adjustRightInd w:val="0"/>
        <w:ind w:left="1440"/>
        <w:textAlignment w:val="baseline"/>
        <w:rPr>
          <w:color w:val="000000" w:themeColor="text1"/>
          <w:szCs w:val="22"/>
        </w:rPr>
      </w:pPr>
      <w:r w:rsidRPr="004876A8">
        <w:rPr>
          <w:color w:val="000000" w:themeColor="text1"/>
          <w:szCs w:val="22"/>
        </w:rPr>
        <w:t xml:space="preserve">The objective of this section </w:t>
      </w:r>
      <w:r>
        <w:rPr>
          <w:color w:val="000000" w:themeColor="text1"/>
          <w:szCs w:val="22"/>
        </w:rPr>
        <w:t>3.</w:t>
      </w:r>
      <w:r w:rsidRPr="004876A8">
        <w:rPr>
          <w:color w:val="000000" w:themeColor="text1"/>
          <w:szCs w:val="22"/>
        </w:rPr>
        <w:t xml:space="preserve">1 is to confirm the </w:t>
      </w:r>
      <w:r>
        <w:rPr>
          <w:color w:val="000000" w:themeColor="text1"/>
          <w:szCs w:val="22"/>
        </w:rPr>
        <w:t xml:space="preserve">source or supporting </w:t>
      </w:r>
      <w:r w:rsidRPr="004876A8">
        <w:rPr>
          <w:color w:val="000000" w:themeColor="text1"/>
          <w:szCs w:val="22"/>
        </w:rPr>
        <w:t>data</w:t>
      </w:r>
      <w:r>
        <w:rPr>
          <w:color w:val="000000" w:themeColor="text1"/>
          <w:szCs w:val="22"/>
        </w:rPr>
        <w:t xml:space="preserve"> validates </w:t>
      </w:r>
      <w:r w:rsidRPr="00C549D7">
        <w:rPr>
          <w:color w:val="FF0000"/>
          <w:szCs w:val="22"/>
        </w:rPr>
        <w:t>«Customer Name»</w:t>
      </w:r>
      <w:r w:rsidRPr="004876A8">
        <w:rPr>
          <w:color w:val="000000" w:themeColor="text1"/>
          <w:szCs w:val="22"/>
        </w:rPr>
        <w:t>’s Residential Load</w:t>
      </w:r>
      <w:r>
        <w:rPr>
          <w:color w:val="000000" w:themeColor="text1"/>
          <w:szCs w:val="22"/>
        </w:rPr>
        <w:t xml:space="preserve"> that were invoiced to BPA for REP Benefits during the Applicable Exchange Period. </w:t>
      </w:r>
      <w:r w:rsidRPr="004876A8">
        <w:rPr>
          <w:color w:val="000000" w:themeColor="text1"/>
          <w:szCs w:val="22"/>
        </w:rPr>
        <w:t xml:space="preserve">  </w:t>
      </w:r>
    </w:p>
    <w:p w14:paraId="24AA97E9" w14:textId="77777777" w:rsidR="0087418E" w:rsidRPr="004876A8" w:rsidRDefault="0087418E" w:rsidP="0087418E">
      <w:pPr>
        <w:ind w:left="1440" w:hanging="720"/>
        <w:rPr>
          <w:color w:val="000000" w:themeColor="text1"/>
          <w:szCs w:val="22"/>
        </w:rPr>
      </w:pPr>
    </w:p>
    <w:p w14:paraId="3F929212" w14:textId="77777777" w:rsidR="0087418E" w:rsidRPr="002C2F0D" w:rsidRDefault="0087418E" w:rsidP="0087418E">
      <w:pPr>
        <w:pStyle w:val="ListParagraph"/>
        <w:numPr>
          <w:ilvl w:val="2"/>
          <w:numId w:val="10"/>
        </w:numPr>
        <w:contextualSpacing w:val="0"/>
        <w:rPr>
          <w:color w:val="000000" w:themeColor="text1"/>
          <w:szCs w:val="22"/>
        </w:rPr>
      </w:pPr>
      <w:r w:rsidRPr="002C2F0D">
        <w:rPr>
          <w:color w:val="000000" w:themeColor="text1"/>
          <w:szCs w:val="22"/>
        </w:rPr>
        <w:t xml:space="preserve">To complete this review, </w:t>
      </w:r>
      <w:r w:rsidRPr="002C2F0D">
        <w:rPr>
          <w:color w:val="FF0000"/>
          <w:szCs w:val="22"/>
        </w:rPr>
        <w:t>«Customer Name»</w:t>
      </w:r>
      <w:r w:rsidRPr="002C2F0D">
        <w:rPr>
          <w:color w:val="000000" w:themeColor="text1"/>
          <w:szCs w:val="22"/>
        </w:rPr>
        <w:t xml:space="preserve"> shall provide the source or supporting data of its Residential Load invoiced to BPA for each of the months during the Applicable Exchange Period.  </w:t>
      </w:r>
      <w:r w:rsidRPr="002C2F0D">
        <w:rPr>
          <w:szCs w:val="22"/>
        </w:rPr>
        <w:t>Note any exceptions.</w:t>
      </w:r>
      <w:r w:rsidRPr="002C2F0D">
        <w:rPr>
          <w:color w:val="000000" w:themeColor="text1"/>
          <w:szCs w:val="22"/>
        </w:rPr>
        <w:t xml:space="preserve"> </w:t>
      </w:r>
    </w:p>
    <w:p w14:paraId="74FAA0DD" w14:textId="77777777" w:rsidR="0087418E" w:rsidRPr="006C607B" w:rsidRDefault="0087418E" w:rsidP="0087418E">
      <w:pPr>
        <w:pStyle w:val="ListParagraph"/>
        <w:rPr>
          <w:color w:val="000000" w:themeColor="text1"/>
          <w:szCs w:val="22"/>
        </w:rPr>
      </w:pPr>
    </w:p>
    <w:p w14:paraId="4DFA46CE" w14:textId="77777777" w:rsidR="0087418E" w:rsidRPr="004876A8" w:rsidRDefault="0087418E" w:rsidP="0087418E">
      <w:pPr>
        <w:ind w:left="2160" w:hanging="720"/>
        <w:rPr>
          <w:color w:val="000000" w:themeColor="text1"/>
          <w:szCs w:val="22"/>
        </w:rPr>
      </w:pPr>
      <w:r>
        <w:rPr>
          <w:color w:val="000000" w:themeColor="text1"/>
          <w:szCs w:val="22"/>
        </w:rPr>
        <w:t>3.1.2</w:t>
      </w:r>
      <w:r w:rsidRPr="004876A8">
        <w:rPr>
          <w:color w:val="000000" w:themeColor="text1"/>
          <w:szCs w:val="22"/>
        </w:rPr>
        <w:tab/>
      </w:r>
      <w:r>
        <w:rPr>
          <w:color w:val="000000" w:themeColor="text1"/>
          <w:szCs w:val="22"/>
        </w:rPr>
        <w:t xml:space="preserve">Compare each month’s load provided by </w:t>
      </w:r>
      <w:r w:rsidRPr="0068799F">
        <w:rPr>
          <w:color w:val="FF0000"/>
          <w:szCs w:val="22"/>
        </w:rPr>
        <w:t>«Customer Name»</w:t>
      </w:r>
      <w:r>
        <w:rPr>
          <w:color w:val="000000" w:themeColor="text1"/>
          <w:szCs w:val="22"/>
        </w:rPr>
        <w:t xml:space="preserve"> in section 3.1.2 to the Residential Load invoiced to BPA during the Applicable Exchange </w:t>
      </w:r>
      <w:r w:rsidRPr="00683B16">
        <w:rPr>
          <w:color w:val="000000" w:themeColor="text1"/>
          <w:szCs w:val="22"/>
        </w:rPr>
        <w:t>Period. Note any exceptions.</w:t>
      </w:r>
      <w:r w:rsidRPr="004876A8">
        <w:rPr>
          <w:color w:val="000000" w:themeColor="text1"/>
          <w:szCs w:val="22"/>
        </w:rPr>
        <w:t xml:space="preserve">  </w:t>
      </w:r>
    </w:p>
    <w:p w14:paraId="157B24E1"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30428FA0"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3.1.3</w:t>
      </w:r>
      <w:r w:rsidRPr="004876A8">
        <w:rPr>
          <w:color w:val="000000" w:themeColor="text1"/>
          <w:szCs w:val="22"/>
        </w:rPr>
        <w:tab/>
        <w:t xml:space="preserve">Follow up with </w:t>
      </w:r>
      <w:r w:rsidRPr="00B9762F">
        <w:rPr>
          <w:color w:val="FF0000"/>
          <w:szCs w:val="22"/>
        </w:rPr>
        <w:t>«Customer Name»</w:t>
      </w:r>
      <w:r>
        <w:rPr>
          <w:color w:val="FF0000"/>
          <w:szCs w:val="22"/>
        </w:rPr>
        <w:t xml:space="preserve"> </w:t>
      </w:r>
      <w:r w:rsidRPr="004876A8">
        <w:rPr>
          <w:color w:val="000000" w:themeColor="text1"/>
          <w:szCs w:val="22"/>
        </w:rPr>
        <w:t>personnel for explanations of any monthly differences greater than 1% and document such explanations and differences.</w:t>
      </w:r>
    </w:p>
    <w:p w14:paraId="048CB655" w14:textId="77777777" w:rsidR="0087418E" w:rsidRPr="004876A8" w:rsidRDefault="0087418E" w:rsidP="0087418E">
      <w:pPr>
        <w:overflowPunct w:val="0"/>
        <w:autoSpaceDE w:val="0"/>
        <w:autoSpaceDN w:val="0"/>
        <w:adjustRightInd w:val="0"/>
        <w:textAlignment w:val="baseline"/>
        <w:rPr>
          <w:b/>
          <w:color w:val="000000" w:themeColor="text1"/>
        </w:rPr>
      </w:pPr>
    </w:p>
    <w:p w14:paraId="253BA01D" w14:textId="77777777" w:rsidR="0087418E" w:rsidRPr="00785B40" w:rsidRDefault="0087418E" w:rsidP="0087418E">
      <w:pPr>
        <w:keepNext/>
        <w:overflowPunct w:val="0"/>
        <w:autoSpaceDE w:val="0"/>
        <w:autoSpaceDN w:val="0"/>
        <w:adjustRightInd w:val="0"/>
        <w:ind w:left="1440" w:hanging="720"/>
        <w:textAlignment w:val="baseline"/>
        <w:rPr>
          <w:b/>
          <w:szCs w:val="22"/>
          <w:u w:val="single"/>
        </w:rPr>
      </w:pPr>
      <w:r w:rsidRPr="002C2F0D">
        <w:rPr>
          <w:bCs/>
          <w:szCs w:val="22"/>
        </w:rPr>
        <w:t>3.2</w:t>
      </w:r>
      <w:r w:rsidRPr="00785B40">
        <w:rPr>
          <w:b/>
          <w:szCs w:val="22"/>
        </w:rPr>
        <w:tab/>
        <w:t xml:space="preserve">RESIDENTIAL AND FARM BILLS CONTAIN CORRECT </w:t>
      </w:r>
      <w:r>
        <w:rPr>
          <w:b/>
          <w:szCs w:val="22"/>
        </w:rPr>
        <w:t>REP</w:t>
      </w:r>
      <w:r w:rsidRPr="00785B40">
        <w:rPr>
          <w:b/>
          <w:szCs w:val="22"/>
        </w:rPr>
        <w:t xml:space="preserve"> </w:t>
      </w:r>
      <w:r>
        <w:rPr>
          <w:b/>
          <w:szCs w:val="22"/>
        </w:rPr>
        <w:t>BENEFIT</w:t>
      </w:r>
      <w:r w:rsidRPr="00785B40">
        <w:rPr>
          <w:b/>
          <w:szCs w:val="22"/>
        </w:rPr>
        <w:t>S</w:t>
      </w:r>
    </w:p>
    <w:p w14:paraId="7B7A4C14" w14:textId="77777777" w:rsidR="0087418E" w:rsidRPr="004876A8" w:rsidRDefault="0087418E" w:rsidP="0087418E">
      <w:pPr>
        <w:keepNext/>
        <w:overflowPunct w:val="0"/>
        <w:autoSpaceDE w:val="0"/>
        <w:autoSpaceDN w:val="0"/>
        <w:adjustRightInd w:val="0"/>
        <w:ind w:left="1440"/>
        <w:textAlignment w:val="baseline"/>
        <w:rPr>
          <w:color w:val="000000" w:themeColor="text1"/>
          <w:szCs w:val="22"/>
        </w:rPr>
      </w:pPr>
      <w:r w:rsidRPr="00785B40">
        <w:rPr>
          <w:szCs w:val="22"/>
        </w:rPr>
        <w:t xml:space="preserve">The objective of this section is to confirm, by random sample review </w:t>
      </w:r>
      <w:r>
        <w:rPr>
          <w:szCs w:val="22"/>
        </w:rPr>
        <w:t>of</w:t>
      </w:r>
      <w:r w:rsidRPr="00785B40">
        <w:rPr>
          <w:szCs w:val="22"/>
        </w:rPr>
        <w:t xml:space="preserve"> c</w:t>
      </w:r>
      <w:r>
        <w:rPr>
          <w:szCs w:val="22"/>
        </w:rPr>
        <w:t>onsumer</w:t>
      </w:r>
      <w:r w:rsidRPr="00785B40">
        <w:rPr>
          <w:szCs w:val="22"/>
        </w:rPr>
        <w:t xml:space="preserve">s’ </w:t>
      </w:r>
      <w:r>
        <w:rPr>
          <w:szCs w:val="22"/>
        </w:rPr>
        <w:t>electric</w:t>
      </w:r>
      <w:r w:rsidRPr="00785B40">
        <w:rPr>
          <w:szCs w:val="22"/>
        </w:rPr>
        <w:t xml:space="preserve"> bills</w:t>
      </w:r>
      <w:r>
        <w:rPr>
          <w:szCs w:val="22"/>
        </w:rPr>
        <w:t xml:space="preserve"> </w:t>
      </w:r>
      <w:r w:rsidRPr="004876A8">
        <w:rPr>
          <w:color w:val="000000" w:themeColor="text1"/>
          <w:szCs w:val="22"/>
        </w:rPr>
        <w:t>for the</w:t>
      </w:r>
      <w:r>
        <w:rPr>
          <w:color w:val="000000" w:themeColor="text1"/>
          <w:szCs w:val="22"/>
        </w:rPr>
        <w:t xml:space="preserve"> Applicable</w:t>
      </w:r>
      <w:r w:rsidRPr="004876A8">
        <w:rPr>
          <w:color w:val="000000" w:themeColor="text1"/>
          <w:szCs w:val="22"/>
        </w:rPr>
        <w:t xml:space="preserve"> Exchange Period</w:t>
      </w:r>
      <w:r w:rsidRPr="00785B40">
        <w:rPr>
          <w:szCs w:val="22"/>
        </w:rPr>
        <w:t xml:space="preserve">, that the </w:t>
      </w:r>
      <w:r>
        <w:rPr>
          <w:szCs w:val="22"/>
        </w:rPr>
        <w:t xml:space="preserve">REP Benefit </w:t>
      </w:r>
      <w:r w:rsidRPr="00785B40">
        <w:rPr>
          <w:szCs w:val="22"/>
        </w:rPr>
        <w:t xml:space="preserve">specified by the appropriate tariff is </w:t>
      </w:r>
      <w:r>
        <w:rPr>
          <w:szCs w:val="22"/>
        </w:rPr>
        <w:t xml:space="preserve">reflected on the consumers’ electric bills, </w:t>
      </w:r>
      <w:r w:rsidRPr="00785B40">
        <w:rPr>
          <w:szCs w:val="22"/>
        </w:rPr>
        <w:t xml:space="preserve">and that the </w:t>
      </w:r>
      <w:r>
        <w:rPr>
          <w:szCs w:val="22"/>
        </w:rPr>
        <w:t>REP</w:t>
      </w:r>
      <w:r w:rsidRPr="00785B40">
        <w:rPr>
          <w:szCs w:val="22"/>
        </w:rPr>
        <w:t xml:space="preserve"> </w:t>
      </w:r>
      <w:r>
        <w:rPr>
          <w:szCs w:val="22"/>
        </w:rPr>
        <w:t>Benefit</w:t>
      </w:r>
      <w:r w:rsidRPr="00785B40">
        <w:rPr>
          <w:szCs w:val="22"/>
        </w:rPr>
        <w:t xml:space="preserve"> has been calculated correctly using (1</w:t>
      </w:r>
      <w:r w:rsidRPr="004876A8">
        <w:rPr>
          <w:color w:val="000000" w:themeColor="text1"/>
          <w:szCs w:val="22"/>
        </w:rPr>
        <w:t xml:space="preserve">) the appropriate REP tariff credit and (2) the </w:t>
      </w:r>
      <w:r>
        <w:rPr>
          <w:color w:val="000000" w:themeColor="text1"/>
          <w:szCs w:val="22"/>
        </w:rPr>
        <w:t>energy usage on</w:t>
      </w:r>
      <w:r w:rsidRPr="004876A8">
        <w:rPr>
          <w:color w:val="000000" w:themeColor="text1"/>
          <w:szCs w:val="22"/>
        </w:rPr>
        <w:t xml:space="preserve"> the bill (subject to any kWh cap).</w:t>
      </w:r>
    </w:p>
    <w:p w14:paraId="1DC5896A" w14:textId="77777777" w:rsidR="0087418E" w:rsidRPr="004876A8" w:rsidRDefault="0087418E" w:rsidP="0087418E">
      <w:pPr>
        <w:keepNext/>
        <w:overflowPunct w:val="0"/>
        <w:autoSpaceDE w:val="0"/>
        <w:autoSpaceDN w:val="0"/>
        <w:adjustRightInd w:val="0"/>
        <w:ind w:left="1440" w:hanging="720"/>
        <w:textAlignment w:val="baseline"/>
        <w:rPr>
          <w:color w:val="000000" w:themeColor="text1"/>
          <w:szCs w:val="22"/>
        </w:rPr>
      </w:pPr>
    </w:p>
    <w:p w14:paraId="3E355B95" w14:textId="77777777" w:rsidR="0087418E" w:rsidRPr="004876A8" w:rsidRDefault="0087418E" w:rsidP="0087418E">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3.2</w:t>
      </w:r>
      <w:r w:rsidRPr="004876A8">
        <w:rPr>
          <w:color w:val="000000" w:themeColor="text1"/>
          <w:szCs w:val="22"/>
        </w:rPr>
        <w:t>.1</w:t>
      </w:r>
      <w:r w:rsidRPr="004876A8">
        <w:rPr>
          <w:color w:val="000000" w:themeColor="text1"/>
          <w:szCs w:val="22"/>
        </w:rPr>
        <w:tab/>
      </w:r>
      <w:r w:rsidRPr="00B9762F">
        <w:rPr>
          <w:color w:val="FF0000"/>
          <w:szCs w:val="22"/>
        </w:rPr>
        <w:t>«Customer Name»</w:t>
      </w:r>
      <w:r>
        <w:rPr>
          <w:color w:val="FF0000"/>
          <w:szCs w:val="22"/>
        </w:rPr>
        <w:t xml:space="preserve"> </w:t>
      </w:r>
      <w:r w:rsidRPr="004876A8">
        <w:rPr>
          <w:color w:val="000000" w:themeColor="text1"/>
          <w:szCs w:val="22"/>
        </w:rPr>
        <w:t xml:space="preserve">shall </w:t>
      </w:r>
      <w:r>
        <w:rPr>
          <w:color w:val="000000" w:themeColor="text1"/>
          <w:szCs w:val="22"/>
        </w:rPr>
        <w:t xml:space="preserve">provide </w:t>
      </w:r>
      <w:r w:rsidRPr="004876A8">
        <w:rPr>
          <w:color w:val="000000" w:themeColor="text1"/>
          <w:szCs w:val="22"/>
        </w:rPr>
        <w:t xml:space="preserve">copies of all tariffs </w:t>
      </w:r>
      <w:r>
        <w:rPr>
          <w:color w:val="000000" w:themeColor="text1"/>
          <w:szCs w:val="22"/>
        </w:rPr>
        <w:t>in effect during the Applicable Exchange Period that were eligible for REP B</w:t>
      </w:r>
      <w:r w:rsidRPr="004876A8">
        <w:rPr>
          <w:color w:val="000000" w:themeColor="text1"/>
          <w:szCs w:val="22"/>
        </w:rPr>
        <w:t xml:space="preserve">enefits.   </w:t>
      </w:r>
    </w:p>
    <w:p w14:paraId="20074630"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521C57DC" w14:textId="77777777" w:rsidR="0087418E"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3.2</w:t>
      </w:r>
      <w:r w:rsidRPr="004876A8">
        <w:rPr>
          <w:color w:val="000000" w:themeColor="text1"/>
          <w:szCs w:val="22"/>
        </w:rPr>
        <w:t>.2</w:t>
      </w:r>
      <w:r w:rsidRPr="004876A8">
        <w:rPr>
          <w:color w:val="000000" w:themeColor="text1"/>
          <w:szCs w:val="22"/>
        </w:rPr>
        <w:tab/>
      </w:r>
      <w:r w:rsidRPr="00B9762F">
        <w:rPr>
          <w:color w:val="FF0000"/>
          <w:szCs w:val="22"/>
        </w:rPr>
        <w:t>«Customer Name»</w:t>
      </w:r>
      <w:r>
        <w:rPr>
          <w:color w:val="FF0000"/>
          <w:szCs w:val="22"/>
        </w:rPr>
        <w:t xml:space="preserve"> </w:t>
      </w:r>
      <w:r w:rsidRPr="004876A8">
        <w:rPr>
          <w:color w:val="000000" w:themeColor="text1"/>
          <w:szCs w:val="22"/>
        </w:rPr>
        <w:t>shall</w:t>
      </w:r>
      <w:r>
        <w:rPr>
          <w:color w:val="000000" w:themeColor="text1"/>
          <w:szCs w:val="22"/>
        </w:rPr>
        <w:t xml:space="preserve"> make accessible a list of the Residential Load accounts from the Applicable Exchange Period that were recipients of the REP Benefits. If the list is transmitted to BPA, the list shall not contain any customer </w:t>
      </w:r>
      <w:r w:rsidRPr="00A25732">
        <w:rPr>
          <w:color w:val="000000" w:themeColor="text1"/>
          <w:szCs w:val="22"/>
        </w:rPr>
        <w:t>personally identifiable information (PII), such as, names and addresses; however, stand-alone account numbers may be provided</w:t>
      </w:r>
      <w:r>
        <w:rPr>
          <w:color w:val="000000" w:themeColor="text1"/>
          <w:szCs w:val="22"/>
        </w:rPr>
        <w:t xml:space="preserve">. </w:t>
      </w:r>
    </w:p>
    <w:p w14:paraId="24636425" w14:textId="77777777" w:rsidR="0087418E" w:rsidRDefault="0087418E" w:rsidP="0087418E">
      <w:pPr>
        <w:overflowPunct w:val="0"/>
        <w:autoSpaceDE w:val="0"/>
        <w:autoSpaceDN w:val="0"/>
        <w:adjustRightInd w:val="0"/>
        <w:ind w:left="2160" w:hanging="720"/>
        <w:textAlignment w:val="baseline"/>
        <w:rPr>
          <w:color w:val="000000" w:themeColor="text1"/>
          <w:szCs w:val="22"/>
        </w:rPr>
      </w:pPr>
    </w:p>
    <w:p w14:paraId="1405B563"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3.2.3</w:t>
      </w:r>
      <w:r>
        <w:rPr>
          <w:color w:val="000000" w:themeColor="text1"/>
          <w:szCs w:val="22"/>
        </w:rPr>
        <w:tab/>
        <w:t>F</w:t>
      </w:r>
      <w:r w:rsidRPr="004876A8">
        <w:rPr>
          <w:color w:val="000000" w:themeColor="text1"/>
          <w:szCs w:val="22"/>
        </w:rPr>
        <w:t xml:space="preserve">rom </w:t>
      </w:r>
      <w:r>
        <w:rPr>
          <w:color w:val="000000" w:themeColor="text1"/>
          <w:szCs w:val="22"/>
        </w:rPr>
        <w:t xml:space="preserve">such </w:t>
      </w:r>
      <w:r w:rsidRPr="004876A8">
        <w:rPr>
          <w:color w:val="000000" w:themeColor="text1"/>
          <w:szCs w:val="22"/>
        </w:rPr>
        <w:t xml:space="preserve">list </w:t>
      </w:r>
      <w:r>
        <w:rPr>
          <w:color w:val="000000" w:themeColor="text1"/>
          <w:szCs w:val="22"/>
        </w:rPr>
        <w:t>of</w:t>
      </w:r>
      <w:r w:rsidRPr="004876A8">
        <w:rPr>
          <w:color w:val="000000" w:themeColor="text1"/>
          <w:szCs w:val="22"/>
        </w:rPr>
        <w:t xml:space="preserve"> accounts, a random sample of 50 residential and farm account</w:t>
      </w:r>
      <w:r>
        <w:rPr>
          <w:color w:val="000000" w:themeColor="text1"/>
          <w:szCs w:val="22"/>
        </w:rPr>
        <w:t>s will be selected</w:t>
      </w:r>
      <w:r w:rsidRPr="004876A8">
        <w:rPr>
          <w:color w:val="000000" w:themeColor="text1"/>
          <w:szCs w:val="22"/>
        </w:rPr>
        <w:t>.  The total population of the residential and farm accounts does not need to be tied-out for completeness.</w:t>
      </w:r>
    </w:p>
    <w:p w14:paraId="3A0C578E"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0687AC18" w14:textId="77777777" w:rsidR="0087418E"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3.2.4</w:t>
      </w:r>
      <w:r w:rsidRPr="004876A8">
        <w:rPr>
          <w:color w:val="000000" w:themeColor="text1"/>
          <w:szCs w:val="22"/>
        </w:rPr>
        <w:tab/>
        <w:t xml:space="preserve">For each of the 50 </w:t>
      </w:r>
      <w:r>
        <w:rPr>
          <w:color w:val="000000" w:themeColor="text1"/>
          <w:szCs w:val="22"/>
        </w:rPr>
        <w:t>randomly selected accounts</w:t>
      </w:r>
      <w:r w:rsidRPr="004876A8">
        <w:rPr>
          <w:color w:val="000000" w:themeColor="text1"/>
          <w:szCs w:val="22"/>
        </w:rPr>
        <w:t xml:space="preserve">, </w:t>
      </w:r>
      <w:r w:rsidRPr="00B9762F">
        <w:rPr>
          <w:color w:val="FF0000"/>
          <w:szCs w:val="22"/>
        </w:rPr>
        <w:t>«Customer Name»</w:t>
      </w:r>
      <w:r>
        <w:rPr>
          <w:color w:val="FF0000"/>
          <w:szCs w:val="22"/>
        </w:rPr>
        <w:t xml:space="preserve"> </w:t>
      </w:r>
      <w:r w:rsidRPr="004876A8">
        <w:rPr>
          <w:color w:val="000000" w:themeColor="text1"/>
          <w:szCs w:val="22"/>
        </w:rPr>
        <w:t>shall</w:t>
      </w:r>
      <w:r>
        <w:rPr>
          <w:color w:val="000000" w:themeColor="text1"/>
          <w:szCs w:val="22"/>
        </w:rPr>
        <w:t xml:space="preserve"> provide copies of the bills. If the bills are transmitted to BPA, none of the bills</w:t>
      </w:r>
      <w:r w:rsidRPr="00A25732">
        <w:rPr>
          <w:color w:val="000000" w:themeColor="text1"/>
          <w:szCs w:val="22"/>
        </w:rPr>
        <w:t xml:space="preserve"> shall include any customer PII</w:t>
      </w:r>
      <w:r>
        <w:rPr>
          <w:color w:val="000000" w:themeColor="text1"/>
          <w:szCs w:val="22"/>
        </w:rPr>
        <w:t>.</w:t>
      </w:r>
    </w:p>
    <w:p w14:paraId="1DE1CF77" w14:textId="77777777" w:rsidR="0087418E" w:rsidRDefault="0087418E" w:rsidP="0087418E">
      <w:pPr>
        <w:overflowPunct w:val="0"/>
        <w:autoSpaceDE w:val="0"/>
        <w:autoSpaceDN w:val="0"/>
        <w:adjustRightInd w:val="0"/>
        <w:ind w:left="2160" w:hanging="720"/>
        <w:textAlignment w:val="baseline"/>
        <w:rPr>
          <w:color w:val="000000" w:themeColor="text1"/>
          <w:szCs w:val="22"/>
        </w:rPr>
      </w:pPr>
    </w:p>
    <w:p w14:paraId="7AE0CB4A" w14:textId="77777777" w:rsidR="0087418E" w:rsidRPr="00785B40" w:rsidRDefault="0087418E" w:rsidP="0087418E">
      <w:pPr>
        <w:overflowPunct w:val="0"/>
        <w:autoSpaceDE w:val="0"/>
        <w:autoSpaceDN w:val="0"/>
        <w:adjustRightInd w:val="0"/>
        <w:ind w:left="2160" w:hanging="720"/>
        <w:textAlignment w:val="baseline"/>
        <w:rPr>
          <w:szCs w:val="22"/>
        </w:rPr>
      </w:pPr>
      <w:r>
        <w:rPr>
          <w:color w:val="000000" w:themeColor="text1"/>
          <w:szCs w:val="22"/>
        </w:rPr>
        <w:t>3.2.5</w:t>
      </w:r>
      <w:r>
        <w:rPr>
          <w:color w:val="000000" w:themeColor="text1"/>
          <w:szCs w:val="22"/>
        </w:rPr>
        <w:tab/>
        <w:t xml:space="preserve">For each of the bills, BPA or </w:t>
      </w:r>
      <w:r w:rsidRPr="00F001C9">
        <w:rPr>
          <w:color w:val="EE0000"/>
          <w:szCs w:val="22"/>
        </w:rPr>
        <w:t>«Customer Name»</w:t>
      </w:r>
      <w:r>
        <w:rPr>
          <w:color w:val="000000" w:themeColor="text1"/>
          <w:szCs w:val="22"/>
        </w:rPr>
        <w:t xml:space="preserve">’s CPA shall verify </w:t>
      </w:r>
      <w:r w:rsidRPr="004876A8">
        <w:rPr>
          <w:color w:val="000000" w:themeColor="text1"/>
          <w:szCs w:val="22"/>
        </w:rPr>
        <w:t xml:space="preserve">the </w:t>
      </w:r>
      <w:r>
        <w:rPr>
          <w:color w:val="000000" w:themeColor="text1"/>
          <w:szCs w:val="22"/>
        </w:rPr>
        <w:t>credit</w:t>
      </w:r>
      <w:r w:rsidRPr="004876A8">
        <w:rPr>
          <w:color w:val="000000" w:themeColor="text1"/>
          <w:szCs w:val="22"/>
        </w:rPr>
        <w:t xml:space="preserve"> specified on the residential and farm tariff is applied to calculate the </w:t>
      </w:r>
      <w:r>
        <w:rPr>
          <w:color w:val="000000" w:themeColor="text1"/>
          <w:szCs w:val="22"/>
        </w:rPr>
        <w:t>REP Benefi</w:t>
      </w:r>
      <w:r w:rsidRPr="004876A8">
        <w:rPr>
          <w:color w:val="000000" w:themeColor="text1"/>
          <w:szCs w:val="22"/>
        </w:rPr>
        <w:t>t</w:t>
      </w:r>
      <w:r>
        <w:rPr>
          <w:color w:val="000000" w:themeColor="text1"/>
          <w:szCs w:val="22"/>
        </w:rPr>
        <w:t xml:space="preserve"> </w:t>
      </w:r>
      <w:r w:rsidRPr="004876A8">
        <w:rPr>
          <w:color w:val="000000" w:themeColor="text1"/>
          <w:szCs w:val="22"/>
        </w:rPr>
        <w:t xml:space="preserve">and </w:t>
      </w:r>
      <w:r>
        <w:rPr>
          <w:color w:val="000000" w:themeColor="text1"/>
          <w:szCs w:val="22"/>
        </w:rPr>
        <w:t>is</w:t>
      </w:r>
      <w:r w:rsidRPr="004876A8">
        <w:rPr>
          <w:color w:val="000000" w:themeColor="text1"/>
          <w:szCs w:val="22"/>
        </w:rPr>
        <w:t xml:space="preserve"> calculated correctly (subject to any kWh cap imposed by</w:t>
      </w:r>
      <w:r>
        <w:rPr>
          <w:color w:val="000000" w:themeColor="text1"/>
          <w:szCs w:val="22"/>
        </w:rPr>
        <w:t xml:space="preserve"> </w:t>
      </w:r>
      <w:r w:rsidRPr="00B9762F">
        <w:rPr>
          <w:color w:val="FF0000"/>
          <w:szCs w:val="22"/>
        </w:rPr>
        <w:t>«Customer Name»</w:t>
      </w:r>
      <w:r w:rsidRPr="004876A8">
        <w:rPr>
          <w:color w:val="000000" w:themeColor="text1"/>
          <w:szCs w:val="22"/>
        </w:rPr>
        <w:t xml:space="preserve">.  The total population of the residential and farm accounts does not need to be tied-out for </w:t>
      </w:r>
      <w:r w:rsidRPr="00785B40">
        <w:rPr>
          <w:szCs w:val="22"/>
        </w:rPr>
        <w:t>completeness. Note any exceptions.</w:t>
      </w:r>
    </w:p>
    <w:p w14:paraId="1CE3C587"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691D9865"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3.2.6</w:t>
      </w:r>
      <w:r w:rsidRPr="004876A8">
        <w:rPr>
          <w:color w:val="000000" w:themeColor="text1"/>
          <w:szCs w:val="22"/>
        </w:rPr>
        <w:tab/>
        <w:t>Follow up with</w:t>
      </w:r>
      <w:r>
        <w:rPr>
          <w:color w:val="000000" w:themeColor="text1"/>
          <w:szCs w:val="22"/>
        </w:rPr>
        <w:t xml:space="preserve"> </w:t>
      </w:r>
      <w:r w:rsidRPr="00B9762F">
        <w:rPr>
          <w:color w:val="FF0000"/>
          <w:szCs w:val="22"/>
        </w:rPr>
        <w:t>«Customer Name»</w:t>
      </w:r>
      <w:r w:rsidRPr="004876A8">
        <w:rPr>
          <w:color w:val="000000" w:themeColor="text1"/>
          <w:szCs w:val="22"/>
        </w:rPr>
        <w:t xml:space="preserve"> personnel for explanations of any differences and document such explanations and differences.</w:t>
      </w:r>
    </w:p>
    <w:p w14:paraId="2F6C380E" w14:textId="77777777" w:rsidR="0087418E" w:rsidRPr="004876A8" w:rsidRDefault="0087418E" w:rsidP="0087418E">
      <w:pPr>
        <w:tabs>
          <w:tab w:val="left" w:pos="1080"/>
        </w:tabs>
        <w:overflowPunct w:val="0"/>
        <w:autoSpaceDE w:val="0"/>
        <w:autoSpaceDN w:val="0"/>
        <w:adjustRightInd w:val="0"/>
        <w:ind w:left="360"/>
        <w:textAlignment w:val="baseline"/>
        <w:rPr>
          <w:color w:val="000000" w:themeColor="text1"/>
          <w:szCs w:val="22"/>
        </w:rPr>
      </w:pPr>
    </w:p>
    <w:p w14:paraId="65AF30FF" w14:textId="77777777" w:rsidR="0087418E" w:rsidRPr="00376B00" w:rsidRDefault="0087418E" w:rsidP="0087418E">
      <w:pPr>
        <w:keepNext/>
        <w:overflowPunct w:val="0"/>
        <w:autoSpaceDE w:val="0"/>
        <w:autoSpaceDN w:val="0"/>
        <w:adjustRightInd w:val="0"/>
        <w:ind w:left="1440" w:hanging="720"/>
        <w:textAlignment w:val="baseline"/>
        <w:rPr>
          <w:b/>
          <w:color w:val="000000" w:themeColor="text1"/>
          <w:szCs w:val="22"/>
        </w:rPr>
      </w:pPr>
      <w:r w:rsidRPr="002C2F0D">
        <w:rPr>
          <w:bCs/>
          <w:color w:val="000000" w:themeColor="text1"/>
          <w:szCs w:val="22"/>
        </w:rPr>
        <w:t>3.3</w:t>
      </w:r>
      <w:r w:rsidRPr="004876A8">
        <w:rPr>
          <w:b/>
          <w:color w:val="000000" w:themeColor="text1"/>
          <w:szCs w:val="22"/>
        </w:rPr>
        <w:tab/>
      </w:r>
      <w:r w:rsidRPr="00376B00">
        <w:rPr>
          <w:b/>
          <w:color w:val="000000" w:themeColor="text1"/>
          <w:szCs w:val="22"/>
        </w:rPr>
        <w:t xml:space="preserve">IRRIGATION BILLS CONTAIN CORRECT REP </w:t>
      </w:r>
      <w:r>
        <w:rPr>
          <w:b/>
          <w:color w:val="000000" w:themeColor="text1"/>
          <w:szCs w:val="22"/>
        </w:rPr>
        <w:t>BENEFIT</w:t>
      </w:r>
      <w:r w:rsidRPr="00376B00">
        <w:rPr>
          <w:b/>
          <w:color w:val="000000" w:themeColor="text1"/>
          <w:szCs w:val="22"/>
        </w:rPr>
        <w:t>S</w:t>
      </w:r>
    </w:p>
    <w:p w14:paraId="0CF7A485" w14:textId="77777777" w:rsidR="0087418E" w:rsidRPr="004876A8" w:rsidRDefault="0087418E" w:rsidP="0087418E">
      <w:pPr>
        <w:keepNext/>
        <w:overflowPunct w:val="0"/>
        <w:autoSpaceDE w:val="0"/>
        <w:autoSpaceDN w:val="0"/>
        <w:adjustRightInd w:val="0"/>
        <w:ind w:left="1440"/>
        <w:textAlignment w:val="baseline"/>
        <w:rPr>
          <w:color w:val="000000" w:themeColor="text1"/>
          <w:szCs w:val="22"/>
        </w:rPr>
      </w:pPr>
      <w:r w:rsidRPr="00376B00">
        <w:rPr>
          <w:color w:val="000000" w:themeColor="text1"/>
          <w:szCs w:val="22"/>
        </w:rPr>
        <w:t xml:space="preserve">The objective of this section is to confirm, by random sample review </w:t>
      </w:r>
      <w:r>
        <w:rPr>
          <w:szCs w:val="22"/>
        </w:rPr>
        <w:t xml:space="preserve">of </w:t>
      </w:r>
      <w:r>
        <w:rPr>
          <w:color w:val="000000" w:themeColor="text1"/>
          <w:szCs w:val="22"/>
        </w:rPr>
        <w:t>consumer</w:t>
      </w:r>
      <w:r w:rsidRPr="00376B00">
        <w:rPr>
          <w:color w:val="000000" w:themeColor="text1"/>
          <w:szCs w:val="22"/>
        </w:rPr>
        <w:t xml:space="preserve">s’ </w:t>
      </w:r>
      <w:r>
        <w:rPr>
          <w:color w:val="000000" w:themeColor="text1"/>
          <w:szCs w:val="22"/>
        </w:rPr>
        <w:t>irrigation/pumping</w:t>
      </w:r>
      <w:r w:rsidRPr="00F001C9">
        <w:rPr>
          <w:color w:val="000000" w:themeColor="text1"/>
          <w:szCs w:val="22"/>
        </w:rPr>
        <w:t xml:space="preserve"> </w:t>
      </w:r>
      <w:r w:rsidRPr="00376B00">
        <w:rPr>
          <w:color w:val="000000" w:themeColor="text1"/>
          <w:szCs w:val="22"/>
        </w:rPr>
        <w:t xml:space="preserve">bills </w:t>
      </w:r>
      <w:r w:rsidRPr="00F001C9">
        <w:rPr>
          <w:color w:val="000000" w:themeColor="text1"/>
          <w:szCs w:val="22"/>
        </w:rPr>
        <w:t xml:space="preserve">for the Applicable </w:t>
      </w:r>
      <w:r w:rsidRPr="00376B00">
        <w:rPr>
          <w:color w:val="000000" w:themeColor="text1"/>
          <w:szCs w:val="22"/>
        </w:rPr>
        <w:t>for the Exchange Period</w:t>
      </w:r>
      <w:r w:rsidRPr="00376B00">
        <w:rPr>
          <w:szCs w:val="22"/>
        </w:rPr>
        <w:t>,</w:t>
      </w:r>
      <w:r w:rsidRPr="00376B00">
        <w:rPr>
          <w:color w:val="000000" w:themeColor="text1"/>
          <w:szCs w:val="22"/>
        </w:rPr>
        <w:t xml:space="preserve"> </w:t>
      </w:r>
      <w:r w:rsidRPr="00F001C9">
        <w:rPr>
          <w:color w:val="000000" w:themeColor="text1"/>
          <w:szCs w:val="22"/>
        </w:rPr>
        <w:t xml:space="preserve">that </w:t>
      </w:r>
      <w:r w:rsidRPr="00376B00">
        <w:rPr>
          <w:color w:val="000000" w:themeColor="text1"/>
          <w:szCs w:val="22"/>
        </w:rPr>
        <w:t xml:space="preserve">the </w:t>
      </w:r>
      <w:r>
        <w:rPr>
          <w:color w:val="000000" w:themeColor="text1"/>
          <w:szCs w:val="22"/>
        </w:rPr>
        <w:t>REP</w:t>
      </w:r>
      <w:r w:rsidRPr="00376B00">
        <w:rPr>
          <w:color w:val="000000" w:themeColor="text1"/>
          <w:szCs w:val="22"/>
        </w:rPr>
        <w:t xml:space="preserve"> Benefit specified by the appropriate tariff </w:t>
      </w:r>
      <w:r>
        <w:rPr>
          <w:color w:val="000000" w:themeColor="text1"/>
          <w:szCs w:val="22"/>
        </w:rPr>
        <w:t xml:space="preserve">is </w:t>
      </w:r>
      <w:r w:rsidRPr="00F001C9">
        <w:rPr>
          <w:color w:val="000000" w:themeColor="text1"/>
          <w:szCs w:val="22"/>
        </w:rPr>
        <w:t xml:space="preserve">reflected on the consumer bill and </w:t>
      </w:r>
      <w:r w:rsidRPr="00376B00">
        <w:rPr>
          <w:color w:val="000000" w:themeColor="text1"/>
          <w:szCs w:val="22"/>
        </w:rPr>
        <w:t>that the</w:t>
      </w:r>
      <w:r>
        <w:rPr>
          <w:color w:val="000000" w:themeColor="text1"/>
          <w:szCs w:val="22"/>
        </w:rPr>
        <w:t xml:space="preserve"> REP </w:t>
      </w:r>
      <w:r w:rsidRPr="00376B00">
        <w:rPr>
          <w:color w:val="000000" w:themeColor="text1"/>
          <w:szCs w:val="22"/>
        </w:rPr>
        <w:t xml:space="preserve">Benefit has been calculated correctly  using (1) the appropriate REP tariff credit and (2) the </w:t>
      </w:r>
      <w:r w:rsidRPr="00F001C9">
        <w:rPr>
          <w:color w:val="000000" w:themeColor="text1"/>
          <w:szCs w:val="22"/>
        </w:rPr>
        <w:t>energy usage</w:t>
      </w:r>
      <w:r w:rsidRPr="00376B00">
        <w:rPr>
          <w:color w:val="000000" w:themeColor="text1"/>
          <w:szCs w:val="22"/>
        </w:rPr>
        <w:t xml:space="preserve"> of the bill (not to exceed 222,000 kWh/month).</w:t>
      </w:r>
      <w:r>
        <w:rPr>
          <w:color w:val="000000" w:themeColor="text1"/>
          <w:szCs w:val="22"/>
        </w:rPr>
        <w:t xml:space="preserve">  If </w:t>
      </w:r>
      <w:r w:rsidRPr="00B9762F">
        <w:rPr>
          <w:color w:val="FF0000"/>
          <w:szCs w:val="22"/>
        </w:rPr>
        <w:t>«Customer Name»</w:t>
      </w:r>
      <w:r>
        <w:rPr>
          <w:color w:val="FF0000"/>
          <w:szCs w:val="22"/>
        </w:rPr>
        <w:t xml:space="preserve"> </w:t>
      </w:r>
      <w:r>
        <w:rPr>
          <w:color w:val="000000" w:themeColor="text1"/>
          <w:szCs w:val="22"/>
        </w:rPr>
        <w:t xml:space="preserve">does not have any irrigation load, notate and move to section 3.4. </w:t>
      </w:r>
    </w:p>
    <w:p w14:paraId="136F3BCA" w14:textId="77777777" w:rsidR="0087418E" w:rsidRPr="004876A8" w:rsidRDefault="0087418E" w:rsidP="0087418E">
      <w:pPr>
        <w:keepNext/>
        <w:overflowPunct w:val="0"/>
        <w:autoSpaceDE w:val="0"/>
        <w:autoSpaceDN w:val="0"/>
        <w:adjustRightInd w:val="0"/>
        <w:ind w:left="1440" w:hanging="720"/>
        <w:textAlignment w:val="baseline"/>
        <w:rPr>
          <w:color w:val="000000" w:themeColor="text1"/>
          <w:szCs w:val="22"/>
        </w:rPr>
      </w:pPr>
    </w:p>
    <w:p w14:paraId="2D557413" w14:textId="77777777" w:rsidR="0087418E" w:rsidRPr="004876A8" w:rsidRDefault="0087418E" w:rsidP="0087418E">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3.3</w:t>
      </w:r>
      <w:r w:rsidRPr="004876A8">
        <w:rPr>
          <w:color w:val="000000" w:themeColor="text1"/>
          <w:szCs w:val="22"/>
        </w:rPr>
        <w:t>.1</w:t>
      </w:r>
      <w:r w:rsidRPr="004876A8">
        <w:rPr>
          <w:color w:val="000000" w:themeColor="text1"/>
          <w:szCs w:val="22"/>
        </w:rPr>
        <w:tab/>
      </w:r>
      <w:r w:rsidRPr="00B9762F">
        <w:rPr>
          <w:color w:val="FF0000"/>
          <w:szCs w:val="22"/>
        </w:rPr>
        <w:t>«Customer Name»</w:t>
      </w:r>
      <w:r>
        <w:rPr>
          <w:color w:val="FF0000"/>
          <w:szCs w:val="22"/>
        </w:rPr>
        <w:t xml:space="preserve"> </w:t>
      </w:r>
      <w:r w:rsidRPr="004876A8">
        <w:rPr>
          <w:color w:val="000000" w:themeColor="text1"/>
          <w:szCs w:val="22"/>
        </w:rPr>
        <w:t xml:space="preserve">shall provide copies of all tariffs </w:t>
      </w:r>
      <w:r>
        <w:rPr>
          <w:color w:val="000000" w:themeColor="text1"/>
          <w:szCs w:val="22"/>
        </w:rPr>
        <w:t xml:space="preserve">in effect during the Applicable Exchange Period </w:t>
      </w:r>
      <w:r w:rsidRPr="004876A8">
        <w:rPr>
          <w:color w:val="000000" w:themeColor="text1"/>
          <w:szCs w:val="22"/>
        </w:rPr>
        <w:t>covering</w:t>
      </w:r>
      <w:r>
        <w:rPr>
          <w:color w:val="000000" w:themeColor="text1"/>
          <w:szCs w:val="22"/>
        </w:rPr>
        <w:t xml:space="preserve"> </w:t>
      </w:r>
      <w:r w:rsidRPr="00B9762F">
        <w:rPr>
          <w:color w:val="FF0000"/>
          <w:szCs w:val="22"/>
        </w:rPr>
        <w:t>«Customer Name»</w:t>
      </w:r>
      <w:r>
        <w:rPr>
          <w:color w:val="FF0000"/>
          <w:szCs w:val="22"/>
        </w:rPr>
        <w:t xml:space="preserve">’s </w:t>
      </w:r>
      <w:r w:rsidRPr="004876A8">
        <w:rPr>
          <w:color w:val="000000" w:themeColor="text1"/>
          <w:szCs w:val="22"/>
        </w:rPr>
        <w:t>irrigation load</w:t>
      </w:r>
      <w:r>
        <w:rPr>
          <w:color w:val="000000" w:themeColor="text1"/>
          <w:szCs w:val="22"/>
        </w:rPr>
        <w:t xml:space="preserve"> </w:t>
      </w:r>
      <w:r w:rsidRPr="004876A8">
        <w:rPr>
          <w:color w:val="000000" w:themeColor="text1"/>
          <w:szCs w:val="22"/>
        </w:rPr>
        <w:t xml:space="preserve">that </w:t>
      </w:r>
      <w:r>
        <w:rPr>
          <w:color w:val="000000" w:themeColor="text1"/>
          <w:szCs w:val="22"/>
        </w:rPr>
        <w:t>were eligible of the</w:t>
      </w:r>
      <w:r w:rsidRPr="004876A8">
        <w:rPr>
          <w:color w:val="000000" w:themeColor="text1"/>
          <w:szCs w:val="22"/>
        </w:rPr>
        <w:t xml:space="preserve"> </w:t>
      </w:r>
      <w:r>
        <w:rPr>
          <w:color w:val="000000" w:themeColor="text1"/>
          <w:szCs w:val="22"/>
        </w:rPr>
        <w:t>REP B</w:t>
      </w:r>
      <w:r w:rsidRPr="004876A8">
        <w:rPr>
          <w:color w:val="000000" w:themeColor="text1"/>
          <w:szCs w:val="22"/>
        </w:rPr>
        <w:t xml:space="preserve">enefits.   </w:t>
      </w:r>
    </w:p>
    <w:p w14:paraId="4252BF84"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7B89F0C8"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3.3</w:t>
      </w:r>
      <w:r w:rsidRPr="004876A8">
        <w:rPr>
          <w:color w:val="000000" w:themeColor="text1"/>
          <w:szCs w:val="22"/>
        </w:rPr>
        <w:t>.2</w:t>
      </w:r>
      <w:r w:rsidRPr="004876A8">
        <w:rPr>
          <w:color w:val="000000" w:themeColor="text1"/>
          <w:szCs w:val="22"/>
        </w:rPr>
        <w:tab/>
      </w:r>
      <w:r w:rsidRPr="00B9762F">
        <w:rPr>
          <w:color w:val="FF0000"/>
          <w:szCs w:val="22"/>
        </w:rPr>
        <w:t>«Customer Name»</w:t>
      </w:r>
      <w:r w:rsidRPr="004876A8">
        <w:rPr>
          <w:color w:val="000000" w:themeColor="text1"/>
          <w:szCs w:val="22"/>
        </w:rPr>
        <w:t xml:space="preserve"> </w:t>
      </w:r>
      <w:r>
        <w:rPr>
          <w:color w:val="000000" w:themeColor="text1"/>
          <w:szCs w:val="22"/>
        </w:rPr>
        <w:t xml:space="preserve">shall provide the </w:t>
      </w:r>
      <w:r w:rsidRPr="004876A8">
        <w:rPr>
          <w:color w:val="000000" w:themeColor="text1"/>
          <w:szCs w:val="22"/>
        </w:rPr>
        <w:t xml:space="preserve">months during </w:t>
      </w:r>
      <w:r>
        <w:rPr>
          <w:color w:val="000000" w:themeColor="text1"/>
          <w:szCs w:val="22"/>
        </w:rPr>
        <w:t xml:space="preserve">the Applicable </w:t>
      </w:r>
      <w:r w:rsidRPr="004876A8">
        <w:rPr>
          <w:color w:val="000000" w:themeColor="text1"/>
          <w:szCs w:val="22"/>
        </w:rPr>
        <w:t>Exchange Period</w:t>
      </w:r>
      <w:r>
        <w:rPr>
          <w:color w:val="000000" w:themeColor="text1"/>
          <w:szCs w:val="22"/>
        </w:rPr>
        <w:t xml:space="preserve"> that comprised the </w:t>
      </w:r>
      <w:r w:rsidRPr="004876A8">
        <w:rPr>
          <w:color w:val="000000" w:themeColor="text1"/>
          <w:szCs w:val="22"/>
        </w:rPr>
        <w:t>high irrigation season.</w:t>
      </w:r>
    </w:p>
    <w:p w14:paraId="75E733F2"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41C0BE87"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3.3</w:t>
      </w:r>
      <w:r w:rsidRPr="004876A8">
        <w:rPr>
          <w:color w:val="000000" w:themeColor="text1"/>
          <w:szCs w:val="22"/>
        </w:rPr>
        <w:t>.3</w:t>
      </w:r>
      <w:r w:rsidRPr="004876A8">
        <w:rPr>
          <w:color w:val="000000" w:themeColor="text1"/>
          <w:szCs w:val="22"/>
        </w:rPr>
        <w:tab/>
      </w:r>
      <w:r w:rsidRPr="00B9762F">
        <w:rPr>
          <w:color w:val="FF0000"/>
          <w:szCs w:val="22"/>
        </w:rPr>
        <w:t>«Customer Name»</w:t>
      </w:r>
      <w:r w:rsidRPr="004876A8">
        <w:rPr>
          <w:color w:val="000000" w:themeColor="text1"/>
          <w:szCs w:val="22"/>
        </w:rPr>
        <w:t xml:space="preserve"> </w:t>
      </w:r>
      <w:r>
        <w:rPr>
          <w:color w:val="000000" w:themeColor="text1"/>
          <w:szCs w:val="22"/>
        </w:rPr>
        <w:t xml:space="preserve">shall provide </w:t>
      </w:r>
      <w:r w:rsidRPr="004876A8">
        <w:rPr>
          <w:color w:val="000000" w:themeColor="text1"/>
          <w:szCs w:val="22"/>
        </w:rPr>
        <w:t xml:space="preserve">a list of irrigation </w:t>
      </w:r>
      <w:r>
        <w:rPr>
          <w:color w:val="000000" w:themeColor="text1"/>
          <w:szCs w:val="22"/>
        </w:rPr>
        <w:t xml:space="preserve">load </w:t>
      </w:r>
      <w:r w:rsidRPr="004876A8">
        <w:rPr>
          <w:color w:val="000000" w:themeColor="text1"/>
          <w:szCs w:val="22"/>
        </w:rPr>
        <w:t xml:space="preserve">accounts, with single and multiple metered </w:t>
      </w:r>
      <w:r>
        <w:rPr>
          <w:color w:val="000000" w:themeColor="text1"/>
          <w:szCs w:val="22"/>
        </w:rPr>
        <w:t>irrigation/</w:t>
      </w:r>
      <w:r w:rsidRPr="004876A8">
        <w:rPr>
          <w:color w:val="000000" w:themeColor="text1"/>
          <w:szCs w:val="22"/>
        </w:rPr>
        <w:t xml:space="preserve">pumping loads </w:t>
      </w:r>
      <w:r>
        <w:rPr>
          <w:color w:val="000000" w:themeColor="text1"/>
          <w:szCs w:val="22"/>
        </w:rPr>
        <w:t xml:space="preserve">from the </w:t>
      </w:r>
      <w:r w:rsidRPr="00B9762F">
        <w:rPr>
          <w:color w:val="FF0000"/>
          <w:szCs w:val="22"/>
        </w:rPr>
        <w:t>«Customer Name»</w:t>
      </w:r>
      <w:r>
        <w:rPr>
          <w:color w:val="000000" w:themeColor="text1"/>
          <w:szCs w:val="22"/>
        </w:rPr>
        <w:t xml:space="preserve">’s high irrigation season </w:t>
      </w:r>
      <w:r w:rsidRPr="00793415">
        <w:rPr>
          <w:color w:val="000000" w:themeColor="text1"/>
          <w:szCs w:val="22"/>
        </w:rPr>
        <w:t xml:space="preserve">that were recipients of  </w:t>
      </w:r>
      <w:r>
        <w:rPr>
          <w:color w:val="000000" w:themeColor="text1"/>
          <w:szCs w:val="22"/>
        </w:rPr>
        <w:t>REP</w:t>
      </w:r>
      <w:r w:rsidRPr="00793415">
        <w:rPr>
          <w:color w:val="000000" w:themeColor="text1"/>
          <w:szCs w:val="22"/>
        </w:rPr>
        <w:t xml:space="preserve"> Benefits</w:t>
      </w:r>
      <w:r>
        <w:rPr>
          <w:color w:val="000000" w:themeColor="text1"/>
          <w:szCs w:val="22"/>
        </w:rPr>
        <w:t xml:space="preserve"> during the Applicable </w:t>
      </w:r>
      <w:r w:rsidRPr="004876A8">
        <w:rPr>
          <w:color w:val="000000" w:themeColor="text1"/>
          <w:szCs w:val="22"/>
        </w:rPr>
        <w:t xml:space="preserve">Exchange Period.  </w:t>
      </w:r>
      <w:r w:rsidRPr="00793415">
        <w:rPr>
          <w:color w:val="000000" w:themeColor="text1"/>
          <w:szCs w:val="22"/>
        </w:rPr>
        <w:t>If the list is transmitted to BPA, the list shall not contain any customer personally identifiable information (PII), such as, names and addresses; however, stand-alone account numbers may be provided</w:t>
      </w:r>
    </w:p>
    <w:p w14:paraId="1A5A2560"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0F588FAC" w14:textId="77777777" w:rsidR="0087418E" w:rsidRPr="00785B40" w:rsidRDefault="0087418E" w:rsidP="0087418E">
      <w:pPr>
        <w:overflowPunct w:val="0"/>
        <w:autoSpaceDE w:val="0"/>
        <w:autoSpaceDN w:val="0"/>
        <w:adjustRightInd w:val="0"/>
        <w:ind w:left="2160" w:hanging="720"/>
        <w:textAlignment w:val="baseline"/>
        <w:rPr>
          <w:szCs w:val="22"/>
        </w:rPr>
      </w:pPr>
      <w:r>
        <w:rPr>
          <w:color w:val="000000" w:themeColor="text1"/>
          <w:szCs w:val="22"/>
        </w:rPr>
        <w:t>3.3</w:t>
      </w:r>
      <w:r w:rsidRPr="004876A8">
        <w:rPr>
          <w:color w:val="000000" w:themeColor="text1"/>
          <w:szCs w:val="22"/>
        </w:rPr>
        <w:t>.4</w:t>
      </w:r>
      <w:r w:rsidRPr="004876A8">
        <w:rPr>
          <w:color w:val="000000" w:themeColor="text1"/>
          <w:szCs w:val="22"/>
        </w:rPr>
        <w:tab/>
      </w:r>
      <w:r w:rsidRPr="00CB72D5">
        <w:rPr>
          <w:color w:val="000000" w:themeColor="text1"/>
          <w:szCs w:val="22"/>
        </w:rPr>
        <w:t xml:space="preserve">From such list of accounts, a random sample of 25 irrigation account bills </w:t>
      </w:r>
      <w:r w:rsidRPr="00F001C9">
        <w:rPr>
          <w:color w:val="000000" w:themeColor="text1"/>
          <w:szCs w:val="22"/>
        </w:rPr>
        <w:t>will be selected</w:t>
      </w:r>
      <w:r w:rsidRPr="00CB72D5">
        <w:rPr>
          <w:szCs w:val="22"/>
        </w:rPr>
        <w:t>. The total population of the irrigation accounts does not need to be tied out for completeness.</w:t>
      </w:r>
    </w:p>
    <w:p w14:paraId="538C6B03" w14:textId="77777777" w:rsidR="0087418E" w:rsidRPr="00785B40" w:rsidRDefault="0087418E" w:rsidP="0087418E">
      <w:pPr>
        <w:overflowPunct w:val="0"/>
        <w:autoSpaceDE w:val="0"/>
        <w:autoSpaceDN w:val="0"/>
        <w:adjustRightInd w:val="0"/>
        <w:ind w:left="1440" w:hanging="720"/>
        <w:textAlignment w:val="baseline"/>
        <w:rPr>
          <w:szCs w:val="22"/>
        </w:rPr>
      </w:pPr>
    </w:p>
    <w:p w14:paraId="4CF22E67" w14:textId="77777777" w:rsidR="0087418E" w:rsidRPr="00785B40" w:rsidRDefault="0087418E" w:rsidP="0087418E">
      <w:pPr>
        <w:overflowPunct w:val="0"/>
        <w:autoSpaceDE w:val="0"/>
        <w:autoSpaceDN w:val="0"/>
        <w:adjustRightInd w:val="0"/>
        <w:ind w:left="2160" w:hanging="720"/>
        <w:textAlignment w:val="baseline"/>
        <w:rPr>
          <w:szCs w:val="22"/>
        </w:rPr>
      </w:pPr>
      <w:r>
        <w:rPr>
          <w:szCs w:val="22"/>
        </w:rPr>
        <w:t>3.3</w:t>
      </w:r>
      <w:r w:rsidRPr="00785B40">
        <w:rPr>
          <w:szCs w:val="22"/>
        </w:rPr>
        <w:t>.5</w:t>
      </w:r>
      <w:r w:rsidRPr="00785B40">
        <w:rPr>
          <w:szCs w:val="22"/>
        </w:rPr>
        <w:tab/>
        <w:t xml:space="preserve">For each </w:t>
      </w:r>
      <w:r>
        <w:rPr>
          <w:szCs w:val="22"/>
        </w:rPr>
        <w:t xml:space="preserve">of the 25 randomly selected </w:t>
      </w:r>
      <w:r w:rsidRPr="00785B40">
        <w:rPr>
          <w:szCs w:val="22"/>
        </w:rPr>
        <w:t>irrigation</w:t>
      </w:r>
      <w:r>
        <w:rPr>
          <w:szCs w:val="22"/>
        </w:rPr>
        <w:t xml:space="preserve"> accounts,</w:t>
      </w:r>
      <w:r w:rsidRPr="00785B40">
        <w:rPr>
          <w:szCs w:val="22"/>
        </w:rPr>
        <w:t xml:space="preserve"> </w:t>
      </w:r>
      <w:r w:rsidRPr="00B9762F">
        <w:rPr>
          <w:color w:val="FF0000"/>
          <w:szCs w:val="22"/>
        </w:rPr>
        <w:t>Customer Name»</w:t>
      </w:r>
      <w:r>
        <w:rPr>
          <w:color w:val="FF0000"/>
          <w:szCs w:val="22"/>
        </w:rPr>
        <w:t xml:space="preserve"> </w:t>
      </w:r>
      <w:r w:rsidRPr="00F001C9">
        <w:rPr>
          <w:szCs w:val="22"/>
        </w:rPr>
        <w:t>shall provide copies of the bills</w:t>
      </w:r>
      <w:r>
        <w:rPr>
          <w:szCs w:val="22"/>
        </w:rPr>
        <w:t>.</w:t>
      </w:r>
      <w:r>
        <w:rPr>
          <w:color w:val="FF0000"/>
          <w:szCs w:val="22"/>
        </w:rPr>
        <w:t xml:space="preserve"> </w:t>
      </w:r>
      <w:r>
        <w:rPr>
          <w:color w:val="000000" w:themeColor="text1"/>
          <w:szCs w:val="22"/>
        </w:rPr>
        <w:t>If the bills are transmitted to BPA, none of the bills</w:t>
      </w:r>
      <w:r w:rsidRPr="00A25732">
        <w:rPr>
          <w:color w:val="000000" w:themeColor="text1"/>
          <w:szCs w:val="22"/>
        </w:rPr>
        <w:t xml:space="preserve"> shall include any customer PII</w:t>
      </w:r>
      <w:r w:rsidRPr="00785B40" w:rsidDel="00CB72D5">
        <w:rPr>
          <w:szCs w:val="22"/>
        </w:rPr>
        <w:t xml:space="preserve"> </w:t>
      </w:r>
      <w:r w:rsidRPr="00785B40">
        <w:rPr>
          <w:szCs w:val="22"/>
        </w:rPr>
        <w:t>.</w:t>
      </w:r>
    </w:p>
    <w:p w14:paraId="01EAF6DE" w14:textId="77777777" w:rsidR="0087418E" w:rsidRPr="00785B40" w:rsidRDefault="0087418E" w:rsidP="0087418E">
      <w:pPr>
        <w:tabs>
          <w:tab w:val="left" w:pos="1080"/>
        </w:tabs>
        <w:overflowPunct w:val="0"/>
        <w:autoSpaceDE w:val="0"/>
        <w:autoSpaceDN w:val="0"/>
        <w:adjustRightInd w:val="0"/>
        <w:ind w:left="1440" w:hanging="720"/>
        <w:textAlignment w:val="baseline"/>
        <w:rPr>
          <w:szCs w:val="22"/>
        </w:rPr>
      </w:pPr>
    </w:p>
    <w:p w14:paraId="2E0D6722" w14:textId="77777777" w:rsidR="0087418E" w:rsidRPr="00785B40" w:rsidRDefault="0087418E" w:rsidP="0087418E">
      <w:pPr>
        <w:overflowPunct w:val="0"/>
        <w:autoSpaceDE w:val="0"/>
        <w:autoSpaceDN w:val="0"/>
        <w:adjustRightInd w:val="0"/>
        <w:ind w:left="2160" w:hanging="720"/>
        <w:textAlignment w:val="baseline"/>
        <w:rPr>
          <w:szCs w:val="22"/>
        </w:rPr>
      </w:pPr>
      <w:r>
        <w:rPr>
          <w:szCs w:val="22"/>
        </w:rPr>
        <w:t>3.3</w:t>
      </w:r>
      <w:r w:rsidRPr="00785B40">
        <w:rPr>
          <w:szCs w:val="22"/>
        </w:rPr>
        <w:t>.6</w:t>
      </w:r>
      <w:r w:rsidRPr="00785B40">
        <w:rPr>
          <w:szCs w:val="22"/>
        </w:rPr>
        <w:tab/>
      </w:r>
      <w:r w:rsidRPr="00364382">
        <w:rPr>
          <w:szCs w:val="22"/>
        </w:rPr>
        <w:t xml:space="preserve">For each </w:t>
      </w:r>
      <w:r>
        <w:rPr>
          <w:szCs w:val="22"/>
        </w:rPr>
        <w:t xml:space="preserve">of the bills, </w:t>
      </w:r>
      <w:r>
        <w:rPr>
          <w:color w:val="000000" w:themeColor="text1"/>
          <w:szCs w:val="22"/>
        </w:rPr>
        <w:t xml:space="preserve">BPA or </w:t>
      </w:r>
      <w:r w:rsidRPr="002512BE">
        <w:rPr>
          <w:color w:val="EE0000"/>
          <w:szCs w:val="22"/>
        </w:rPr>
        <w:t>«Customer Name»</w:t>
      </w:r>
      <w:r>
        <w:rPr>
          <w:color w:val="000000" w:themeColor="text1"/>
          <w:szCs w:val="22"/>
        </w:rPr>
        <w:t xml:space="preserve">’s CPA shall verify </w:t>
      </w:r>
      <w:r w:rsidRPr="004876A8">
        <w:rPr>
          <w:color w:val="000000" w:themeColor="text1"/>
          <w:szCs w:val="22"/>
        </w:rPr>
        <w:t xml:space="preserve">the </w:t>
      </w:r>
      <w:r>
        <w:rPr>
          <w:color w:val="000000" w:themeColor="text1"/>
          <w:szCs w:val="22"/>
        </w:rPr>
        <w:t xml:space="preserve">credit specified irrigation/pumping </w:t>
      </w:r>
      <w:r w:rsidRPr="004876A8">
        <w:rPr>
          <w:color w:val="000000" w:themeColor="text1"/>
          <w:szCs w:val="22"/>
        </w:rPr>
        <w:t xml:space="preserve">tariff is applied to calculate the </w:t>
      </w:r>
      <w:r>
        <w:rPr>
          <w:color w:val="000000" w:themeColor="text1"/>
          <w:szCs w:val="22"/>
        </w:rPr>
        <w:t>REP Benefi</w:t>
      </w:r>
      <w:r w:rsidRPr="004876A8">
        <w:rPr>
          <w:color w:val="000000" w:themeColor="text1"/>
          <w:szCs w:val="22"/>
        </w:rPr>
        <w:t>t</w:t>
      </w:r>
      <w:r>
        <w:rPr>
          <w:color w:val="000000" w:themeColor="text1"/>
          <w:szCs w:val="22"/>
        </w:rPr>
        <w:t xml:space="preserve"> </w:t>
      </w:r>
      <w:r w:rsidRPr="004876A8">
        <w:rPr>
          <w:color w:val="000000" w:themeColor="text1"/>
          <w:szCs w:val="22"/>
        </w:rPr>
        <w:t xml:space="preserve">and </w:t>
      </w:r>
      <w:r>
        <w:rPr>
          <w:color w:val="000000" w:themeColor="text1"/>
          <w:szCs w:val="22"/>
        </w:rPr>
        <w:t>is</w:t>
      </w:r>
      <w:r w:rsidRPr="004876A8">
        <w:rPr>
          <w:color w:val="000000" w:themeColor="text1"/>
          <w:szCs w:val="22"/>
        </w:rPr>
        <w:t xml:space="preserve"> calculated correctly</w:t>
      </w:r>
      <w:r>
        <w:rPr>
          <w:color w:val="000000" w:themeColor="text1"/>
          <w:szCs w:val="22"/>
        </w:rPr>
        <w:t xml:space="preserve">. </w:t>
      </w:r>
      <w:r w:rsidRPr="00CB72D5">
        <w:rPr>
          <w:color w:val="000000" w:themeColor="text1"/>
          <w:szCs w:val="22"/>
        </w:rPr>
        <w:t xml:space="preserve">Furthermore, BPA </w:t>
      </w:r>
      <w:r>
        <w:rPr>
          <w:color w:val="000000" w:themeColor="text1"/>
          <w:szCs w:val="22"/>
        </w:rPr>
        <w:t xml:space="preserve">or </w:t>
      </w:r>
      <w:r w:rsidRPr="002512BE">
        <w:rPr>
          <w:color w:val="EE0000"/>
          <w:szCs w:val="22"/>
        </w:rPr>
        <w:t>«Customer Name»</w:t>
      </w:r>
      <w:r>
        <w:rPr>
          <w:color w:val="000000" w:themeColor="text1"/>
          <w:szCs w:val="22"/>
        </w:rPr>
        <w:t>’s CPA sha</w:t>
      </w:r>
      <w:r w:rsidRPr="00CB72D5">
        <w:rPr>
          <w:color w:val="000000" w:themeColor="text1"/>
          <w:szCs w:val="22"/>
        </w:rPr>
        <w:t xml:space="preserve">ll verify the REP </w:t>
      </w:r>
      <w:r>
        <w:rPr>
          <w:color w:val="000000" w:themeColor="text1"/>
          <w:szCs w:val="22"/>
        </w:rPr>
        <w:t>Benefit applied</w:t>
      </w:r>
      <w:r w:rsidRPr="00CB72D5">
        <w:rPr>
          <w:color w:val="000000" w:themeColor="text1"/>
          <w:szCs w:val="22"/>
        </w:rPr>
        <w:t xml:space="preserve"> is not calculated on any (combined/aggregated) monthly irrigation/pumping load in excess of 222,000 kWh/month per farm (as defined in the Customer Eligibility Load Guidelines</w:t>
      </w:r>
      <w:r>
        <w:rPr>
          <w:color w:val="000000" w:themeColor="text1"/>
          <w:szCs w:val="22"/>
        </w:rPr>
        <w:t xml:space="preserve">. </w:t>
      </w:r>
      <w:r w:rsidRPr="00785B40">
        <w:rPr>
          <w:szCs w:val="22"/>
        </w:rPr>
        <w:t>Note any exceptions.</w:t>
      </w:r>
    </w:p>
    <w:p w14:paraId="533A5DF1" w14:textId="77777777" w:rsidR="0087418E" w:rsidRPr="00785B40" w:rsidRDefault="0087418E" w:rsidP="0087418E">
      <w:pPr>
        <w:overflowPunct w:val="0"/>
        <w:autoSpaceDE w:val="0"/>
        <w:autoSpaceDN w:val="0"/>
        <w:adjustRightInd w:val="0"/>
        <w:ind w:left="1440" w:hanging="720"/>
        <w:textAlignment w:val="baseline"/>
        <w:rPr>
          <w:szCs w:val="22"/>
        </w:rPr>
      </w:pPr>
    </w:p>
    <w:p w14:paraId="0132C830"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szCs w:val="22"/>
        </w:rPr>
        <w:t>3.3</w:t>
      </w:r>
      <w:r w:rsidRPr="00785B40">
        <w:rPr>
          <w:szCs w:val="22"/>
        </w:rPr>
        <w:t>.7</w:t>
      </w:r>
      <w:r w:rsidRPr="00785B40">
        <w:rPr>
          <w:szCs w:val="22"/>
        </w:rPr>
        <w:tab/>
        <w:t xml:space="preserve">Follow </w:t>
      </w:r>
      <w:r w:rsidRPr="004876A8">
        <w:rPr>
          <w:color w:val="000000" w:themeColor="text1"/>
          <w:szCs w:val="22"/>
        </w:rPr>
        <w:t>up with</w:t>
      </w:r>
      <w:r>
        <w:rPr>
          <w:color w:val="000000" w:themeColor="text1"/>
          <w:szCs w:val="22"/>
        </w:rPr>
        <w:t xml:space="preserve"> </w:t>
      </w:r>
      <w:r w:rsidRPr="00B9762F">
        <w:rPr>
          <w:color w:val="FF0000"/>
          <w:szCs w:val="22"/>
        </w:rPr>
        <w:t>«Customer Name»</w:t>
      </w:r>
      <w:r w:rsidRPr="004876A8">
        <w:rPr>
          <w:color w:val="000000" w:themeColor="text1"/>
          <w:szCs w:val="22"/>
        </w:rPr>
        <w:t xml:space="preserve"> personnel for explanations of any differences and document such explanations and differences.</w:t>
      </w:r>
    </w:p>
    <w:p w14:paraId="1436808E" w14:textId="77777777" w:rsidR="0087418E" w:rsidRPr="00785B40" w:rsidRDefault="0087418E" w:rsidP="0087418E">
      <w:pPr>
        <w:tabs>
          <w:tab w:val="left" w:pos="5980"/>
        </w:tabs>
        <w:overflowPunct w:val="0"/>
        <w:autoSpaceDE w:val="0"/>
        <w:autoSpaceDN w:val="0"/>
        <w:adjustRightInd w:val="0"/>
        <w:textAlignment w:val="baseline"/>
        <w:rPr>
          <w:i/>
          <w:color w:val="0070C0"/>
          <w:szCs w:val="22"/>
        </w:rPr>
      </w:pPr>
      <w:r w:rsidRPr="004876A8">
        <w:rPr>
          <w:color w:val="000000" w:themeColor="text1"/>
          <w:szCs w:val="22"/>
        </w:rPr>
        <w:tab/>
      </w:r>
    </w:p>
    <w:p w14:paraId="09EE7406" w14:textId="77777777" w:rsidR="0087418E" w:rsidRPr="004876A8" w:rsidRDefault="0087418E" w:rsidP="0087418E">
      <w:pPr>
        <w:keepNext/>
        <w:overflowPunct w:val="0"/>
        <w:autoSpaceDE w:val="0"/>
        <w:autoSpaceDN w:val="0"/>
        <w:adjustRightInd w:val="0"/>
        <w:ind w:left="1440" w:hanging="720"/>
        <w:textAlignment w:val="baseline"/>
        <w:rPr>
          <w:b/>
          <w:caps/>
          <w:color w:val="000000" w:themeColor="text1"/>
          <w:szCs w:val="22"/>
        </w:rPr>
      </w:pPr>
      <w:r w:rsidRPr="002C2F0D">
        <w:rPr>
          <w:bCs/>
          <w:szCs w:val="22"/>
        </w:rPr>
        <w:t>3.4</w:t>
      </w:r>
      <w:r w:rsidRPr="00785B40">
        <w:rPr>
          <w:b/>
          <w:szCs w:val="22"/>
        </w:rPr>
        <w:tab/>
      </w:r>
      <w:r w:rsidRPr="0090515C">
        <w:rPr>
          <w:b/>
          <w:bCs/>
          <w:color w:val="EE0000"/>
          <w:szCs w:val="22"/>
        </w:rPr>
        <w:t>«</w:t>
      </w:r>
      <w:r w:rsidRPr="0090515C">
        <w:rPr>
          <w:b/>
          <w:bCs/>
          <w:color w:val="EE0000"/>
        </w:rPr>
        <w:t>CUSTOMER NAME</w:t>
      </w:r>
      <w:r w:rsidRPr="0090515C">
        <w:rPr>
          <w:b/>
          <w:bCs/>
          <w:color w:val="EE0000"/>
          <w:szCs w:val="22"/>
        </w:rPr>
        <w:t>»</w:t>
      </w:r>
      <w:r w:rsidRPr="002C2F0D">
        <w:rPr>
          <w:b/>
          <w:bCs/>
          <w:szCs w:val="22"/>
        </w:rPr>
        <w:t>’S</w:t>
      </w:r>
      <w:r w:rsidRPr="004876A8" w:rsidDel="00A048C8">
        <w:rPr>
          <w:b/>
          <w:caps/>
          <w:color w:val="000000" w:themeColor="text1"/>
          <w:szCs w:val="22"/>
        </w:rPr>
        <w:t xml:space="preserve"> </w:t>
      </w:r>
      <w:r w:rsidRPr="0090515C">
        <w:rPr>
          <w:b/>
          <w:bCs/>
        </w:rPr>
        <w:t>E</w:t>
      </w:r>
      <w:r>
        <w:rPr>
          <w:b/>
          <w:bCs/>
        </w:rPr>
        <w:t>ND</w:t>
      </w:r>
      <w:r w:rsidRPr="0090515C">
        <w:rPr>
          <w:b/>
          <w:bCs/>
        </w:rPr>
        <w:t>-</w:t>
      </w:r>
      <w:r>
        <w:rPr>
          <w:b/>
          <w:bCs/>
        </w:rPr>
        <w:t>OF</w:t>
      </w:r>
      <w:r w:rsidRPr="0090515C">
        <w:rPr>
          <w:b/>
          <w:bCs/>
        </w:rPr>
        <w:t>-Y</w:t>
      </w:r>
      <w:r>
        <w:rPr>
          <w:b/>
          <w:bCs/>
        </w:rPr>
        <w:t>EAR</w:t>
      </w:r>
      <w:r w:rsidRPr="0090515C">
        <w:rPr>
          <w:b/>
          <w:bCs/>
        </w:rPr>
        <w:t xml:space="preserve"> REP </w:t>
      </w:r>
      <w:r>
        <w:rPr>
          <w:b/>
          <w:bCs/>
        </w:rPr>
        <w:t>BENEFIT  CERTIFICATION</w:t>
      </w:r>
      <w:r w:rsidRPr="004876A8" w:rsidDel="00D65DEA">
        <w:rPr>
          <w:b/>
          <w:caps/>
          <w:color w:val="000000" w:themeColor="text1"/>
          <w:szCs w:val="22"/>
        </w:rPr>
        <w:t xml:space="preserve"> </w:t>
      </w:r>
      <w:r w:rsidRPr="004876A8">
        <w:rPr>
          <w:b/>
          <w:caps/>
          <w:color w:val="000000" w:themeColor="text1"/>
          <w:szCs w:val="22"/>
        </w:rPr>
        <w:t>SUPPORTED BY BOOKS AND RECORDS</w:t>
      </w:r>
    </w:p>
    <w:p w14:paraId="1BE5BE25" w14:textId="77777777" w:rsidR="0087418E" w:rsidRPr="004876A8" w:rsidRDefault="0087418E" w:rsidP="0087418E">
      <w:pPr>
        <w:pStyle w:val="ListParagraph"/>
        <w:ind w:left="1440"/>
        <w:rPr>
          <w:color w:val="000000" w:themeColor="text1"/>
          <w:szCs w:val="22"/>
        </w:rPr>
      </w:pPr>
      <w:r w:rsidRPr="00785B40">
        <w:rPr>
          <w:szCs w:val="22"/>
        </w:rPr>
        <w:t xml:space="preserve">The </w:t>
      </w:r>
      <w:r w:rsidRPr="004876A8">
        <w:rPr>
          <w:color w:val="000000" w:themeColor="text1"/>
          <w:szCs w:val="22"/>
        </w:rPr>
        <w:t>objective of this section is to confirm the</w:t>
      </w:r>
      <w:r>
        <w:rPr>
          <w:color w:val="000000" w:themeColor="text1"/>
          <w:szCs w:val="22"/>
        </w:rPr>
        <w:t xml:space="preserve"> information contained in the</w:t>
      </w:r>
      <w:r w:rsidRPr="004876A8">
        <w:rPr>
          <w:color w:val="000000" w:themeColor="text1"/>
          <w:szCs w:val="22"/>
        </w:rPr>
        <w:t xml:space="preserve"> </w:t>
      </w:r>
      <w:r>
        <w:rPr>
          <w:color w:val="000000" w:themeColor="text1"/>
          <w:szCs w:val="22"/>
        </w:rPr>
        <w:t xml:space="preserve">End-of-Year (EOY) REP Benefit Certifications </w:t>
      </w:r>
      <w:r w:rsidRPr="004876A8">
        <w:rPr>
          <w:color w:val="000000" w:themeColor="text1"/>
          <w:szCs w:val="22"/>
        </w:rPr>
        <w:t xml:space="preserve">for each of the </w:t>
      </w:r>
      <w:r>
        <w:rPr>
          <w:color w:val="000000" w:themeColor="text1"/>
          <w:szCs w:val="22"/>
        </w:rPr>
        <w:t>applicable</w:t>
      </w:r>
      <w:r w:rsidRPr="004876A8">
        <w:rPr>
          <w:color w:val="000000" w:themeColor="text1"/>
          <w:szCs w:val="22"/>
        </w:rPr>
        <w:t xml:space="preserve"> Fiscal Years of the Exchange Period subject to the </w:t>
      </w:r>
      <w:r>
        <w:rPr>
          <w:color w:val="000000" w:themeColor="text1"/>
          <w:szCs w:val="22"/>
        </w:rPr>
        <w:t>AUP Review</w:t>
      </w:r>
      <w:r w:rsidRPr="004876A8">
        <w:rPr>
          <w:color w:val="000000" w:themeColor="text1"/>
          <w:szCs w:val="22"/>
        </w:rPr>
        <w:t xml:space="preserve"> </w:t>
      </w:r>
      <w:r>
        <w:rPr>
          <w:color w:val="000000" w:themeColor="text1"/>
          <w:szCs w:val="22"/>
        </w:rPr>
        <w:t xml:space="preserve">ties </w:t>
      </w:r>
      <w:r w:rsidRPr="004876A8">
        <w:rPr>
          <w:color w:val="000000" w:themeColor="text1"/>
          <w:szCs w:val="22"/>
        </w:rPr>
        <w:t>with the</w:t>
      </w:r>
      <w:r>
        <w:rPr>
          <w:color w:val="000000" w:themeColor="text1"/>
          <w:szCs w:val="22"/>
        </w:rPr>
        <w:t xml:space="preserve"> </w:t>
      </w:r>
      <w:r w:rsidRPr="00B9762F">
        <w:rPr>
          <w:color w:val="FF0000"/>
          <w:szCs w:val="22"/>
        </w:rPr>
        <w:t>«Customer Name»</w:t>
      </w:r>
      <w:r w:rsidRPr="004876A8">
        <w:rPr>
          <w:color w:val="000000" w:themeColor="text1"/>
          <w:szCs w:val="22"/>
        </w:rPr>
        <w:t xml:space="preserve">’s accounts, </w:t>
      </w:r>
      <w:r>
        <w:rPr>
          <w:color w:val="000000" w:themeColor="text1"/>
          <w:szCs w:val="22"/>
        </w:rPr>
        <w:t xml:space="preserve">exclusive of benefits from In-Lieu Power deliveries.  </w:t>
      </w:r>
    </w:p>
    <w:p w14:paraId="57BC56DD" w14:textId="77777777" w:rsidR="0087418E" w:rsidRPr="00785B40" w:rsidRDefault="0087418E" w:rsidP="0087418E">
      <w:pPr>
        <w:pStyle w:val="ListParagraph"/>
        <w:rPr>
          <w:szCs w:val="22"/>
        </w:rPr>
      </w:pPr>
    </w:p>
    <w:p w14:paraId="6F5D2E11"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szCs w:val="22"/>
        </w:rPr>
        <w:t>3.4</w:t>
      </w:r>
      <w:r w:rsidRPr="00785B40">
        <w:rPr>
          <w:szCs w:val="22"/>
        </w:rPr>
        <w:t>.1</w:t>
      </w:r>
      <w:r w:rsidRPr="00785B40">
        <w:rPr>
          <w:szCs w:val="22"/>
        </w:rPr>
        <w:tab/>
        <w:t xml:space="preserve">For </w:t>
      </w:r>
      <w:r w:rsidRPr="004876A8">
        <w:rPr>
          <w:color w:val="000000" w:themeColor="text1"/>
          <w:szCs w:val="22"/>
        </w:rPr>
        <w:t xml:space="preserve">each of the Fiscal Years of </w:t>
      </w:r>
      <w:r>
        <w:rPr>
          <w:color w:val="000000" w:themeColor="text1"/>
          <w:szCs w:val="22"/>
        </w:rPr>
        <w:t>the</w:t>
      </w:r>
      <w:r w:rsidRPr="004876A8">
        <w:rPr>
          <w:color w:val="000000" w:themeColor="text1"/>
          <w:szCs w:val="22"/>
        </w:rPr>
        <w:t xml:space="preserve"> Exchange Period, agree beginning balances of REP Pass-through account as reported in the respective</w:t>
      </w:r>
      <w:r>
        <w:rPr>
          <w:color w:val="000000" w:themeColor="text1"/>
          <w:szCs w:val="22"/>
        </w:rPr>
        <w:t xml:space="preserv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w:t>
      </w:r>
      <w:r>
        <w:rPr>
          <w:color w:val="000000" w:themeColor="text1"/>
          <w:szCs w:val="22"/>
        </w:rPr>
        <w:t xml:space="preserve"> </w:t>
      </w:r>
      <w:r w:rsidRPr="00B9762F">
        <w:rPr>
          <w:color w:val="FF0000"/>
          <w:szCs w:val="22"/>
        </w:rPr>
        <w:t>«Customer Name»</w:t>
      </w:r>
      <w:r w:rsidRPr="004876A8">
        <w:rPr>
          <w:color w:val="000000" w:themeColor="text1"/>
          <w:szCs w:val="22"/>
        </w:rPr>
        <w:t xml:space="preserve">’s general ledger accounts or subsidiary accounting records for the same time period.  Note any exceptions. </w:t>
      </w:r>
    </w:p>
    <w:p w14:paraId="64BD3929"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4A46C4D1"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Pr="004876A8">
        <w:rPr>
          <w:color w:val="000000" w:themeColor="text1"/>
          <w:szCs w:val="22"/>
        </w:rPr>
        <w:t>.2</w:t>
      </w:r>
      <w:r w:rsidRPr="004876A8">
        <w:rPr>
          <w:color w:val="000000" w:themeColor="text1"/>
          <w:szCs w:val="22"/>
        </w:rPr>
        <w:tab/>
        <w:t xml:space="preserve">For each of the Fiscal Years of an Exchange Period, agree the total amount of </w:t>
      </w:r>
      <w:r>
        <w:rPr>
          <w:color w:val="000000" w:themeColor="text1"/>
          <w:szCs w:val="22"/>
        </w:rPr>
        <w:t xml:space="preserve">Cost Benefit </w:t>
      </w:r>
      <w:r w:rsidRPr="004876A8">
        <w:rPr>
          <w:color w:val="000000" w:themeColor="text1"/>
          <w:szCs w:val="22"/>
        </w:rPr>
        <w:t xml:space="preserve">payments made by BPA as reported in the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w:t>
      </w:r>
      <w:r>
        <w:rPr>
          <w:color w:val="000000" w:themeColor="text1"/>
          <w:szCs w:val="22"/>
        </w:rPr>
        <w:t xml:space="preserve"> </w:t>
      </w:r>
      <w:r w:rsidRPr="00B9762F">
        <w:rPr>
          <w:color w:val="FF0000"/>
          <w:szCs w:val="22"/>
        </w:rPr>
        <w:t>«Customer Name»</w:t>
      </w:r>
      <w:r w:rsidRPr="004876A8">
        <w:rPr>
          <w:color w:val="000000" w:themeColor="text1"/>
          <w:szCs w:val="22"/>
        </w:rPr>
        <w:t>’s general ledger accounts or subsidiary accounting records for the same periods of time.  Note any exceptions.</w:t>
      </w:r>
    </w:p>
    <w:p w14:paraId="17F9677C"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5603C68E"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Pr="004876A8">
        <w:rPr>
          <w:color w:val="000000" w:themeColor="text1"/>
          <w:szCs w:val="22"/>
        </w:rPr>
        <w:t>.3</w:t>
      </w:r>
      <w:r w:rsidRPr="004876A8">
        <w:rPr>
          <w:color w:val="000000" w:themeColor="text1"/>
          <w:szCs w:val="22"/>
        </w:rPr>
        <w:tab/>
        <w:t xml:space="preserve">For each of the Fiscal Years of an Exchange Period, agree the total </w:t>
      </w:r>
      <w:r>
        <w:rPr>
          <w:color w:val="000000" w:themeColor="text1"/>
          <w:szCs w:val="22"/>
        </w:rPr>
        <w:t>Cost B</w:t>
      </w:r>
      <w:r w:rsidRPr="004876A8">
        <w:rPr>
          <w:color w:val="000000" w:themeColor="text1"/>
          <w:szCs w:val="22"/>
        </w:rPr>
        <w:t xml:space="preserve">enefits </w:t>
      </w:r>
      <w:r w:rsidRPr="00B9762F">
        <w:rPr>
          <w:color w:val="FF0000"/>
          <w:szCs w:val="22"/>
        </w:rPr>
        <w:t>«Customer Name»</w:t>
      </w:r>
      <w:r>
        <w:rPr>
          <w:color w:val="000000" w:themeColor="text1"/>
          <w:szCs w:val="22"/>
        </w:rPr>
        <w:t xml:space="preserve"> disbursed to its</w:t>
      </w:r>
      <w:r w:rsidRPr="004876A8">
        <w:rPr>
          <w:color w:val="000000" w:themeColor="text1"/>
          <w:szCs w:val="22"/>
        </w:rPr>
        <w:t xml:space="preserve"> </w:t>
      </w:r>
      <w:r>
        <w:rPr>
          <w:color w:val="000000" w:themeColor="text1"/>
          <w:szCs w:val="22"/>
        </w:rPr>
        <w:t xml:space="preserve">Residential Load </w:t>
      </w:r>
      <w:r w:rsidRPr="004876A8">
        <w:rPr>
          <w:color w:val="000000" w:themeColor="text1"/>
          <w:szCs w:val="22"/>
        </w:rPr>
        <w:t>as reported in the respective</w:t>
      </w:r>
      <w:r>
        <w:rPr>
          <w:color w:val="000000" w:themeColor="text1"/>
          <w:szCs w:val="22"/>
        </w:rPr>
        <w:t xml:space="preserv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w:t>
      </w:r>
      <w:r>
        <w:rPr>
          <w:color w:val="000000" w:themeColor="text1"/>
          <w:szCs w:val="22"/>
        </w:rPr>
        <w:t xml:space="preserve"> </w:t>
      </w:r>
      <w:r w:rsidRPr="00B9762F">
        <w:rPr>
          <w:color w:val="FF0000"/>
          <w:szCs w:val="22"/>
        </w:rPr>
        <w:lastRenderedPageBreak/>
        <w:t>«Customer Name»</w:t>
      </w:r>
      <w:r w:rsidRPr="004876A8">
        <w:rPr>
          <w:color w:val="000000" w:themeColor="text1"/>
          <w:szCs w:val="22"/>
        </w:rPr>
        <w:t xml:space="preserve">’s general ledger accounts or subsidiary accounting records for the same period of time.  Note any exceptions. </w:t>
      </w:r>
    </w:p>
    <w:p w14:paraId="69E50C80" w14:textId="77777777" w:rsidR="0087418E" w:rsidRPr="00785B40" w:rsidRDefault="0087418E" w:rsidP="0087418E">
      <w:pPr>
        <w:overflowPunct w:val="0"/>
        <w:autoSpaceDE w:val="0"/>
        <w:autoSpaceDN w:val="0"/>
        <w:adjustRightInd w:val="0"/>
        <w:ind w:left="1440" w:hanging="720"/>
        <w:textAlignment w:val="baseline"/>
        <w:rPr>
          <w:szCs w:val="22"/>
        </w:rPr>
      </w:pPr>
    </w:p>
    <w:p w14:paraId="131D7F51"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szCs w:val="22"/>
        </w:rPr>
        <w:t>3.4</w:t>
      </w:r>
      <w:r w:rsidRPr="00785B40">
        <w:rPr>
          <w:szCs w:val="22"/>
        </w:rPr>
        <w:t>.4</w:t>
      </w:r>
      <w:r w:rsidRPr="00785B40">
        <w:rPr>
          <w:szCs w:val="22"/>
        </w:rPr>
        <w:tab/>
        <w:t xml:space="preserve">For each of the </w:t>
      </w:r>
      <w:r w:rsidRPr="004876A8">
        <w:rPr>
          <w:color w:val="000000" w:themeColor="text1"/>
          <w:szCs w:val="22"/>
        </w:rPr>
        <w:t xml:space="preserve">Fiscal Years of an Exchange Period, compare the method reported to compute interest expense accrued on under-distributed </w:t>
      </w:r>
      <w:r>
        <w:rPr>
          <w:color w:val="000000" w:themeColor="text1"/>
          <w:szCs w:val="22"/>
        </w:rPr>
        <w:t>Cost Benefits</w:t>
      </w:r>
      <w:r w:rsidRPr="004876A8">
        <w:rPr>
          <w:color w:val="000000" w:themeColor="text1"/>
          <w:szCs w:val="22"/>
        </w:rPr>
        <w:t xml:space="preserve"> in the “Notes” section of</w:t>
      </w:r>
      <w:r>
        <w:rPr>
          <w:color w:val="000000" w:themeColor="text1"/>
          <w:szCs w:val="22"/>
        </w:rPr>
        <w:t xml:space="preserv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 the method used to compute interest expense on the</w:t>
      </w:r>
      <w:r>
        <w:rPr>
          <w:color w:val="000000" w:themeColor="text1"/>
          <w:szCs w:val="22"/>
        </w:rPr>
        <w:t xml:space="preserve"> </w:t>
      </w:r>
      <w:r w:rsidRPr="00B9762F">
        <w:rPr>
          <w:color w:val="FF0000"/>
          <w:szCs w:val="22"/>
        </w:rPr>
        <w:t>«Customer Name»</w:t>
      </w:r>
      <w:r w:rsidRPr="004876A8">
        <w:rPr>
          <w:color w:val="000000" w:themeColor="text1"/>
          <w:szCs w:val="22"/>
        </w:rPr>
        <w:t>’s general ledger accounts or subsidiary accounting records for the same periods of time.  Note any exceptions.</w:t>
      </w:r>
    </w:p>
    <w:p w14:paraId="6DAA00B8"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2DEA78D3"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Pr="004876A8">
        <w:rPr>
          <w:color w:val="000000" w:themeColor="text1"/>
          <w:szCs w:val="22"/>
        </w:rPr>
        <w:t>.5</w:t>
      </w:r>
      <w:r w:rsidRPr="004876A8">
        <w:rPr>
          <w:color w:val="000000" w:themeColor="text1"/>
          <w:szCs w:val="22"/>
        </w:rPr>
        <w:tab/>
        <w:t xml:space="preserve">For each of the Fiscal Years of an Exchange Period, confirm the amounts of interest accrued on under-distribution of </w:t>
      </w:r>
      <w:r>
        <w:rPr>
          <w:color w:val="000000" w:themeColor="text1"/>
          <w:szCs w:val="22"/>
        </w:rPr>
        <w:t>Cost Benefits</w:t>
      </w:r>
      <w:r w:rsidRPr="004876A8">
        <w:rPr>
          <w:color w:val="000000" w:themeColor="text1"/>
          <w:szCs w:val="22"/>
        </w:rPr>
        <w:t xml:space="preserve"> as reported in the respective</w:t>
      </w:r>
      <w:r>
        <w:rPr>
          <w:color w:val="000000" w:themeColor="text1"/>
          <w:szCs w:val="22"/>
        </w:rPr>
        <w:t xml:space="preserv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 the amounts recorded on the utility’s general ledger accounts or subsidiary accounting records for the same period.  Note any exceptions.</w:t>
      </w:r>
    </w:p>
    <w:p w14:paraId="1729F25F" w14:textId="77777777" w:rsidR="0087418E" w:rsidRPr="004876A8" w:rsidRDefault="0087418E" w:rsidP="0087418E">
      <w:pPr>
        <w:overflowPunct w:val="0"/>
        <w:autoSpaceDE w:val="0"/>
        <w:autoSpaceDN w:val="0"/>
        <w:adjustRightInd w:val="0"/>
        <w:ind w:left="1440" w:hanging="720"/>
        <w:textAlignment w:val="baseline"/>
        <w:rPr>
          <w:color w:val="000000" w:themeColor="text1"/>
          <w:szCs w:val="22"/>
        </w:rPr>
      </w:pPr>
    </w:p>
    <w:p w14:paraId="3F43F76F" w14:textId="77777777" w:rsidR="0087418E" w:rsidRPr="004876A8" w:rsidRDefault="0087418E" w:rsidP="0087418E">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Pr="004876A8">
        <w:rPr>
          <w:color w:val="000000" w:themeColor="text1"/>
          <w:szCs w:val="22"/>
        </w:rPr>
        <w:t>.6</w:t>
      </w:r>
      <w:r w:rsidRPr="004876A8">
        <w:rPr>
          <w:color w:val="000000" w:themeColor="text1"/>
          <w:szCs w:val="22"/>
        </w:rPr>
        <w:tab/>
        <w:t>For each of the Fiscal Years of an Exchange Period, agree year-end balances of REP Pass-through accounts as reported in the respective</w:t>
      </w:r>
      <w:r>
        <w:rPr>
          <w:color w:val="000000" w:themeColor="text1"/>
          <w:szCs w:val="22"/>
        </w:rPr>
        <w:t xml:space="preserve"> </w:t>
      </w:r>
      <w:r w:rsidRPr="00B9762F">
        <w:rPr>
          <w:color w:val="FF0000"/>
          <w:szCs w:val="22"/>
        </w:rPr>
        <w:t>«Customer Name»</w:t>
      </w:r>
      <w:r w:rsidRPr="004876A8">
        <w:rPr>
          <w:color w:val="000000" w:themeColor="text1"/>
          <w:szCs w:val="22"/>
        </w:rPr>
        <w:t xml:space="preserve">’s </w:t>
      </w:r>
      <w:r>
        <w:rPr>
          <w:color w:val="000000" w:themeColor="text1"/>
          <w:szCs w:val="22"/>
        </w:rPr>
        <w:t>EOY REP Benefit Certifications</w:t>
      </w:r>
      <w:r w:rsidRPr="004876A8">
        <w:rPr>
          <w:color w:val="000000" w:themeColor="text1"/>
          <w:szCs w:val="22"/>
        </w:rPr>
        <w:t xml:space="preserve"> with</w:t>
      </w:r>
      <w:r>
        <w:rPr>
          <w:color w:val="000000" w:themeColor="text1"/>
          <w:szCs w:val="22"/>
        </w:rPr>
        <w:t xml:space="preserve"> </w:t>
      </w:r>
      <w:r w:rsidRPr="00B9762F">
        <w:rPr>
          <w:color w:val="FF0000"/>
          <w:szCs w:val="22"/>
        </w:rPr>
        <w:t>«Customer Name»</w:t>
      </w:r>
      <w:r w:rsidRPr="004876A8">
        <w:rPr>
          <w:color w:val="000000" w:themeColor="text1"/>
          <w:szCs w:val="22"/>
        </w:rPr>
        <w:t>’s general ledger account or subsidiary accounting records for the same period of time.</w:t>
      </w:r>
    </w:p>
    <w:p w14:paraId="2D783DC2" w14:textId="77777777" w:rsidR="0087418E" w:rsidRPr="004876A8" w:rsidRDefault="0087418E" w:rsidP="0087418E">
      <w:pPr>
        <w:tabs>
          <w:tab w:val="left" w:pos="1080"/>
        </w:tabs>
        <w:overflowPunct w:val="0"/>
        <w:autoSpaceDE w:val="0"/>
        <w:autoSpaceDN w:val="0"/>
        <w:adjustRightInd w:val="0"/>
        <w:ind w:left="1440" w:hanging="720"/>
        <w:textAlignment w:val="baseline"/>
        <w:rPr>
          <w:color w:val="000000" w:themeColor="text1"/>
          <w:szCs w:val="22"/>
        </w:rPr>
      </w:pPr>
    </w:p>
    <w:p w14:paraId="78E60C8C" w14:textId="77777777" w:rsidR="0087418E" w:rsidRPr="00785B40" w:rsidRDefault="0087418E" w:rsidP="0087418E">
      <w:pPr>
        <w:overflowPunct w:val="0"/>
        <w:autoSpaceDE w:val="0"/>
        <w:autoSpaceDN w:val="0"/>
        <w:adjustRightInd w:val="0"/>
        <w:ind w:left="2160" w:hanging="720"/>
        <w:textAlignment w:val="baseline"/>
        <w:rPr>
          <w:szCs w:val="22"/>
        </w:rPr>
      </w:pPr>
      <w:r>
        <w:rPr>
          <w:color w:val="000000" w:themeColor="text1"/>
          <w:szCs w:val="22"/>
        </w:rPr>
        <w:t>3.4</w:t>
      </w:r>
      <w:r w:rsidRPr="004876A8">
        <w:rPr>
          <w:color w:val="000000" w:themeColor="text1"/>
          <w:szCs w:val="22"/>
        </w:rPr>
        <w:t>.7</w:t>
      </w:r>
      <w:r w:rsidRPr="004876A8">
        <w:rPr>
          <w:color w:val="000000" w:themeColor="text1"/>
          <w:szCs w:val="22"/>
        </w:rPr>
        <w:tab/>
        <w:t>Follow up with</w:t>
      </w:r>
      <w:r>
        <w:rPr>
          <w:color w:val="000000" w:themeColor="text1"/>
          <w:szCs w:val="22"/>
        </w:rPr>
        <w:t xml:space="preserve"> </w:t>
      </w:r>
      <w:r w:rsidRPr="00B9762F">
        <w:rPr>
          <w:color w:val="FF0000"/>
          <w:szCs w:val="22"/>
        </w:rPr>
        <w:t>«Customer Name»</w:t>
      </w:r>
      <w:r w:rsidRPr="004876A8">
        <w:rPr>
          <w:color w:val="000000" w:themeColor="text1"/>
          <w:szCs w:val="22"/>
        </w:rPr>
        <w:t xml:space="preserve"> perso</w:t>
      </w:r>
      <w:r w:rsidRPr="00785B40">
        <w:rPr>
          <w:szCs w:val="22"/>
        </w:rPr>
        <w:t>nnel for explanations of any differences and document such explanations and differences.</w:t>
      </w:r>
    </w:p>
    <w:p w14:paraId="2C7C453B" w14:textId="77777777" w:rsidR="0087418E" w:rsidRDefault="0087418E" w:rsidP="0087418E">
      <w:pPr>
        <w:overflowPunct w:val="0"/>
        <w:autoSpaceDE w:val="0"/>
        <w:autoSpaceDN w:val="0"/>
        <w:adjustRightInd w:val="0"/>
        <w:textAlignment w:val="baseline"/>
        <w:rPr>
          <w:szCs w:val="22"/>
        </w:rPr>
      </w:pPr>
    </w:p>
    <w:p w14:paraId="3678B157" w14:textId="77777777" w:rsidR="0087418E" w:rsidRPr="00785B40" w:rsidRDefault="0087418E" w:rsidP="0087418E">
      <w:pPr>
        <w:keepNext/>
        <w:overflowPunct w:val="0"/>
        <w:autoSpaceDE w:val="0"/>
        <w:autoSpaceDN w:val="0"/>
        <w:adjustRightInd w:val="0"/>
        <w:ind w:left="1440" w:hanging="720"/>
        <w:textAlignment w:val="baseline"/>
        <w:rPr>
          <w:b/>
          <w:szCs w:val="22"/>
        </w:rPr>
      </w:pPr>
      <w:r w:rsidRPr="002C2F0D">
        <w:rPr>
          <w:bCs/>
          <w:szCs w:val="22"/>
        </w:rPr>
        <w:t>3.5</w:t>
      </w:r>
      <w:r>
        <w:rPr>
          <w:b/>
          <w:szCs w:val="22"/>
        </w:rPr>
        <w:t xml:space="preserve"> </w:t>
      </w:r>
      <w:r>
        <w:rPr>
          <w:b/>
          <w:szCs w:val="22"/>
        </w:rPr>
        <w:tab/>
      </w:r>
      <w:r w:rsidRPr="00785B40">
        <w:rPr>
          <w:b/>
          <w:szCs w:val="22"/>
        </w:rPr>
        <w:t>FEDERAL COLUMBIA RIVER BENEFIT BILL NOTICE</w:t>
      </w:r>
    </w:p>
    <w:p w14:paraId="4F382654" w14:textId="77777777" w:rsidR="0087418E" w:rsidRPr="004876A8" w:rsidRDefault="0087418E" w:rsidP="0087418E">
      <w:pPr>
        <w:overflowPunct w:val="0"/>
        <w:autoSpaceDE w:val="0"/>
        <w:autoSpaceDN w:val="0"/>
        <w:adjustRightInd w:val="0"/>
        <w:ind w:left="1440"/>
        <w:textAlignment w:val="baseline"/>
        <w:rPr>
          <w:color w:val="000000" w:themeColor="text1"/>
          <w:szCs w:val="22"/>
        </w:rPr>
      </w:pPr>
      <w:r w:rsidRPr="00785B40">
        <w:rPr>
          <w:szCs w:val="22"/>
        </w:rPr>
        <w:t xml:space="preserve">Confirm </w:t>
      </w:r>
      <w:r w:rsidRPr="004876A8">
        <w:rPr>
          <w:color w:val="000000" w:themeColor="text1"/>
          <w:szCs w:val="22"/>
        </w:rPr>
        <w:t>that all of the sampled residential, farm, and irrigation</w:t>
      </w:r>
      <w:r>
        <w:rPr>
          <w:color w:val="000000" w:themeColor="text1"/>
          <w:szCs w:val="22"/>
        </w:rPr>
        <w:t xml:space="preserve"> </w:t>
      </w:r>
      <w:r w:rsidRPr="00B9762F">
        <w:rPr>
          <w:color w:val="FF0000"/>
          <w:szCs w:val="22"/>
        </w:rPr>
        <w:t>«Customer Name»</w:t>
      </w:r>
      <w:r w:rsidRPr="004876A8">
        <w:rPr>
          <w:color w:val="000000" w:themeColor="text1"/>
          <w:szCs w:val="22"/>
        </w:rPr>
        <w:t xml:space="preserve"> bills </w:t>
      </w:r>
      <w:r>
        <w:rPr>
          <w:color w:val="000000" w:themeColor="text1"/>
          <w:szCs w:val="22"/>
        </w:rPr>
        <w:t>include a</w:t>
      </w:r>
      <w:r w:rsidRPr="004876A8">
        <w:rPr>
          <w:color w:val="000000" w:themeColor="text1"/>
          <w:szCs w:val="22"/>
        </w:rPr>
        <w:t xml:space="preserve"> statement or</w:t>
      </w:r>
      <w:r>
        <w:rPr>
          <w:color w:val="000000" w:themeColor="text1"/>
          <w:szCs w:val="22"/>
        </w:rPr>
        <w:t xml:space="preserve"> a reference to “</w:t>
      </w:r>
      <w:r w:rsidRPr="007B510A">
        <w:rPr>
          <w:color w:val="000000" w:themeColor="text1"/>
          <w:szCs w:val="22"/>
        </w:rPr>
        <w:t>BPA REP Credit”</w:t>
      </w:r>
      <w:r>
        <w:rPr>
          <w:color w:val="000000" w:themeColor="text1"/>
          <w:szCs w:val="22"/>
        </w:rPr>
        <w:t xml:space="preserve">, </w:t>
      </w:r>
      <w:r>
        <w:t>or such other reference as approved by BPA</w:t>
      </w:r>
      <w:r>
        <w:rPr>
          <w:color w:val="000000" w:themeColor="text1"/>
          <w:szCs w:val="22"/>
        </w:rPr>
        <w:t>.</w:t>
      </w:r>
      <w:r w:rsidRPr="007B510A">
        <w:t xml:space="preserve"> </w:t>
      </w:r>
    </w:p>
    <w:p w14:paraId="3CA2E925" w14:textId="77777777" w:rsidR="0087418E" w:rsidRPr="004876A8" w:rsidRDefault="0087418E" w:rsidP="0087418E">
      <w:pPr>
        <w:rPr>
          <w:b/>
          <w:color w:val="000000" w:themeColor="text1"/>
          <w:szCs w:val="22"/>
        </w:rPr>
      </w:pPr>
    </w:p>
    <w:p w14:paraId="50D6F274" w14:textId="77777777" w:rsidR="0087418E" w:rsidRDefault="0087418E" w:rsidP="0087418E">
      <w:pPr>
        <w:keepNext/>
        <w:ind w:left="1440" w:hanging="720"/>
        <w:rPr>
          <w:b/>
          <w:color w:val="000000" w:themeColor="text1"/>
          <w:szCs w:val="22"/>
        </w:rPr>
      </w:pPr>
      <w:r w:rsidRPr="002C2F0D">
        <w:rPr>
          <w:bCs/>
          <w:color w:val="000000" w:themeColor="text1"/>
          <w:szCs w:val="22"/>
        </w:rPr>
        <w:t>3.6</w:t>
      </w:r>
      <w:r w:rsidRPr="004876A8">
        <w:rPr>
          <w:b/>
          <w:color w:val="000000" w:themeColor="text1"/>
          <w:szCs w:val="22"/>
        </w:rPr>
        <w:tab/>
        <w:t>REVISIONS</w:t>
      </w:r>
    </w:p>
    <w:p w14:paraId="612026F4" w14:textId="77777777" w:rsidR="0087418E" w:rsidRPr="004876A8" w:rsidRDefault="0087418E" w:rsidP="0087418E">
      <w:pPr>
        <w:keepNext/>
        <w:ind w:left="1440" w:hanging="720"/>
        <w:rPr>
          <w:b/>
          <w:color w:val="000000" w:themeColor="text1"/>
          <w:szCs w:val="22"/>
        </w:rPr>
      </w:pPr>
    </w:p>
    <w:p w14:paraId="29833E2D" w14:textId="77777777" w:rsidR="0087418E" w:rsidRPr="004876A8" w:rsidRDefault="0087418E" w:rsidP="0087418E">
      <w:pPr>
        <w:ind w:left="2160" w:hanging="720"/>
        <w:rPr>
          <w:color w:val="000000" w:themeColor="text1"/>
          <w:szCs w:val="22"/>
        </w:rPr>
      </w:pPr>
      <w:r>
        <w:rPr>
          <w:color w:val="000000" w:themeColor="text1"/>
          <w:szCs w:val="22"/>
        </w:rPr>
        <w:t>3.6</w:t>
      </w:r>
      <w:r w:rsidRPr="004876A8">
        <w:rPr>
          <w:color w:val="000000" w:themeColor="text1"/>
          <w:szCs w:val="22"/>
        </w:rPr>
        <w:t>.1</w:t>
      </w:r>
      <w:r w:rsidRPr="004876A8">
        <w:rPr>
          <w:color w:val="000000" w:themeColor="text1"/>
          <w:szCs w:val="22"/>
        </w:rPr>
        <w:tab/>
        <w:t>BPA may, upon not less than 10 business days’ prior written notice to</w:t>
      </w:r>
      <w:r>
        <w:rPr>
          <w:color w:val="000000" w:themeColor="text1"/>
          <w:szCs w:val="22"/>
        </w:rPr>
        <w:t xml:space="preserve"> </w:t>
      </w:r>
      <w:r w:rsidRPr="00B9762F">
        <w:rPr>
          <w:color w:val="FF0000"/>
          <w:szCs w:val="22"/>
        </w:rPr>
        <w:t>«Customer Name»</w:t>
      </w:r>
      <w:r w:rsidRPr="004876A8">
        <w:rPr>
          <w:color w:val="000000" w:themeColor="text1"/>
        </w:rPr>
        <w:t>,</w:t>
      </w:r>
      <w:r w:rsidRPr="004876A8">
        <w:rPr>
          <w:color w:val="000000" w:themeColor="text1"/>
          <w:szCs w:val="22"/>
        </w:rPr>
        <w:t xml:space="preserve"> unilaterally revise th</w:t>
      </w:r>
      <w:r>
        <w:rPr>
          <w:color w:val="000000" w:themeColor="text1"/>
          <w:szCs w:val="22"/>
        </w:rPr>
        <w:t xml:space="preserve">is exhibit’s biennial AUP Compliance Review procedures </w:t>
      </w:r>
      <w:r w:rsidRPr="004876A8">
        <w:rPr>
          <w:color w:val="000000" w:themeColor="text1"/>
          <w:szCs w:val="22"/>
        </w:rPr>
        <w:t xml:space="preserve">to implement changes that BPA determines are reasonably necessary to allow it to conduct </w:t>
      </w:r>
      <w:r w:rsidRPr="004876A8">
        <w:rPr>
          <w:color w:val="000000" w:themeColor="text1"/>
        </w:rPr>
        <w:t xml:space="preserve">reviews of the accounts and financial records concerning BPA customers’ participation in the Residential Exchange Program.  </w:t>
      </w:r>
    </w:p>
    <w:p w14:paraId="2AF50E87" w14:textId="77777777" w:rsidR="0087418E" w:rsidRPr="004876A8" w:rsidRDefault="0087418E" w:rsidP="0087418E">
      <w:pPr>
        <w:ind w:left="1440" w:hanging="720"/>
        <w:rPr>
          <w:color w:val="000000" w:themeColor="text1"/>
        </w:rPr>
      </w:pPr>
    </w:p>
    <w:p w14:paraId="163B2424" w14:textId="77777777" w:rsidR="0087418E" w:rsidRPr="004876A8" w:rsidRDefault="0087418E" w:rsidP="0087418E">
      <w:pPr>
        <w:ind w:left="2160" w:hanging="720"/>
        <w:rPr>
          <w:color w:val="000000" w:themeColor="text1"/>
          <w:szCs w:val="22"/>
        </w:rPr>
      </w:pPr>
      <w:r>
        <w:rPr>
          <w:color w:val="000000" w:themeColor="text1"/>
        </w:rPr>
        <w:t>3.6</w:t>
      </w:r>
      <w:r w:rsidRPr="004876A8">
        <w:rPr>
          <w:color w:val="000000" w:themeColor="text1"/>
        </w:rPr>
        <w:t>.2</w:t>
      </w:r>
      <w:r w:rsidRPr="004876A8">
        <w:rPr>
          <w:color w:val="000000" w:themeColor="text1"/>
        </w:rPr>
        <w:tab/>
        <w:t>BPA shall provide a draft of any material revisions of th</w:t>
      </w:r>
      <w:r>
        <w:rPr>
          <w:color w:val="000000" w:themeColor="text1"/>
        </w:rPr>
        <w:t xml:space="preserve">ese AUP Review procedures </w:t>
      </w:r>
      <w:r w:rsidRPr="004876A8">
        <w:rPr>
          <w:color w:val="000000" w:themeColor="text1"/>
        </w:rPr>
        <w:t>to</w:t>
      </w:r>
      <w:r>
        <w:rPr>
          <w:color w:val="000000" w:themeColor="text1"/>
        </w:rPr>
        <w:t xml:space="preserve"> </w:t>
      </w:r>
      <w:r w:rsidRPr="00B9762F">
        <w:rPr>
          <w:color w:val="FF0000"/>
          <w:szCs w:val="22"/>
        </w:rPr>
        <w:t>«Customer Name»</w:t>
      </w:r>
      <w:r w:rsidRPr="004876A8">
        <w:rPr>
          <w:color w:val="000000" w:themeColor="text1"/>
        </w:rPr>
        <w:t xml:space="preserve">, with reasonable time for comment, prior to BPA’s written notice of the revision.  </w:t>
      </w:r>
    </w:p>
    <w:p w14:paraId="72339F5C" w14:textId="77777777" w:rsidR="004A34C6" w:rsidRDefault="004A34C6"/>
    <w:sectPr w:rsidR="004A34C6" w:rsidSect="0087418E">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725B" w14:textId="77777777" w:rsidR="00EF5BB0" w:rsidRDefault="00EF5BB0" w:rsidP="00EF5BB0">
      <w:r>
        <w:separator/>
      </w:r>
    </w:p>
  </w:endnote>
  <w:endnote w:type="continuationSeparator" w:id="0">
    <w:p w14:paraId="0EC75AC7" w14:textId="77777777" w:rsidR="00EF5BB0" w:rsidRDefault="00EF5BB0" w:rsidP="00EF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069" w14:textId="67B15DB8" w:rsidR="00EF5BB0" w:rsidRDefault="00EF5BB0">
    <w:pPr>
      <w:pStyle w:val="Footer"/>
    </w:pPr>
    <w:r>
      <w:t>Phase 2 Post-2028 RPSA Development Process</w:t>
    </w:r>
    <w:r>
      <w:ptab w:relativeTo="margin" w:alignment="right" w:leader="none"/>
    </w:r>
    <w:r w:rsidRPr="00EF5BB0">
      <w:fldChar w:fldCharType="begin"/>
    </w:r>
    <w:r w:rsidRPr="00EF5BB0">
      <w:instrText xml:space="preserve"> PAGE   \* MERGEFORMAT </w:instrText>
    </w:r>
    <w:r w:rsidRPr="00EF5BB0">
      <w:fldChar w:fldCharType="separate"/>
    </w:r>
    <w:r w:rsidRPr="00EF5BB0">
      <w:rPr>
        <w:noProof/>
      </w:rPr>
      <w:t>1</w:t>
    </w:r>
    <w:r w:rsidRPr="00EF5B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7527" w14:textId="77777777" w:rsidR="00EF5BB0" w:rsidRDefault="00EF5BB0" w:rsidP="00EF5BB0">
      <w:r>
        <w:separator/>
      </w:r>
    </w:p>
  </w:footnote>
  <w:footnote w:type="continuationSeparator" w:id="0">
    <w:p w14:paraId="07ED26FE" w14:textId="77777777" w:rsidR="00EF5BB0" w:rsidRDefault="00EF5BB0" w:rsidP="00EF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195"/>
    <w:multiLevelType w:val="multilevel"/>
    <w:tmpl w:val="1B70F9A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A97D5C"/>
    <w:multiLevelType w:val="multilevel"/>
    <w:tmpl w:val="C04844E2"/>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 w15:restartNumberingAfterBreak="0">
    <w:nsid w:val="1E35185D"/>
    <w:multiLevelType w:val="hybridMultilevel"/>
    <w:tmpl w:val="B6D8FA20"/>
    <w:lvl w:ilvl="0" w:tplc="C7D8435C">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0896327"/>
    <w:multiLevelType w:val="hybridMultilevel"/>
    <w:tmpl w:val="941A54DC"/>
    <w:lvl w:ilvl="0" w:tplc="11984A54">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9E64FF6"/>
    <w:multiLevelType w:val="multilevel"/>
    <w:tmpl w:val="1F3218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1463FA"/>
    <w:multiLevelType w:val="multilevel"/>
    <w:tmpl w:val="B3A07210"/>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53D55E0A"/>
    <w:multiLevelType w:val="hybridMultilevel"/>
    <w:tmpl w:val="12F0D792"/>
    <w:lvl w:ilvl="0" w:tplc="BC50BDD4">
      <w:start w:val="1"/>
      <w:numFmt w:val="decimal"/>
      <w:lvlText w:val="(%1)"/>
      <w:lvlJc w:val="left"/>
      <w:pPr>
        <w:ind w:left="2520" w:hanging="360"/>
      </w:pPr>
      <w:rPr>
        <w:rFonts w:ascii="Century Schoolbook" w:eastAsia="Times New Roman" w:hAnsi="Century Schoolbook" w:cs="Times New Roman" w:hint="default"/>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56165DFF"/>
    <w:multiLevelType w:val="hybridMultilevel"/>
    <w:tmpl w:val="E4309CA6"/>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8" w15:restartNumberingAfterBreak="0">
    <w:nsid w:val="706F1222"/>
    <w:multiLevelType w:val="multilevel"/>
    <w:tmpl w:val="CF0A507A"/>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E96ECC"/>
    <w:multiLevelType w:val="multilevel"/>
    <w:tmpl w:val="CF98827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41659547">
    <w:abstractNumId w:val="6"/>
  </w:num>
  <w:num w:numId="2" w16cid:durableId="1797486076">
    <w:abstractNumId w:val="2"/>
  </w:num>
  <w:num w:numId="3" w16cid:durableId="1123378569">
    <w:abstractNumId w:val="7"/>
  </w:num>
  <w:num w:numId="4" w16cid:durableId="1606839243">
    <w:abstractNumId w:val="3"/>
  </w:num>
  <w:num w:numId="5" w16cid:durableId="2138717339">
    <w:abstractNumId w:val="0"/>
  </w:num>
  <w:num w:numId="6" w16cid:durableId="1783918985">
    <w:abstractNumId w:val="1"/>
  </w:num>
  <w:num w:numId="7" w16cid:durableId="826361011">
    <w:abstractNumId w:val="5"/>
  </w:num>
  <w:num w:numId="8" w16cid:durableId="2009943812">
    <w:abstractNumId w:val="4"/>
  </w:num>
  <w:num w:numId="9" w16cid:durableId="775639870">
    <w:abstractNumId w:val="9"/>
  </w:num>
  <w:num w:numId="10" w16cid:durableId="1418401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8E"/>
    <w:rsid w:val="000545AC"/>
    <w:rsid w:val="0008354E"/>
    <w:rsid w:val="00083A5E"/>
    <w:rsid w:val="000947C8"/>
    <w:rsid w:val="001100F1"/>
    <w:rsid w:val="00184C99"/>
    <w:rsid w:val="001D5C98"/>
    <w:rsid w:val="00214887"/>
    <w:rsid w:val="00262E6F"/>
    <w:rsid w:val="00294AC0"/>
    <w:rsid w:val="002F46E1"/>
    <w:rsid w:val="00310B22"/>
    <w:rsid w:val="003421C6"/>
    <w:rsid w:val="00374192"/>
    <w:rsid w:val="003E4E4A"/>
    <w:rsid w:val="004207B8"/>
    <w:rsid w:val="00442AC8"/>
    <w:rsid w:val="0046397E"/>
    <w:rsid w:val="004911AF"/>
    <w:rsid w:val="004A34C6"/>
    <w:rsid w:val="004F7A23"/>
    <w:rsid w:val="005675C2"/>
    <w:rsid w:val="006C1DCE"/>
    <w:rsid w:val="006F1162"/>
    <w:rsid w:val="006F74E8"/>
    <w:rsid w:val="007536CB"/>
    <w:rsid w:val="00772A66"/>
    <w:rsid w:val="007C599E"/>
    <w:rsid w:val="007C708B"/>
    <w:rsid w:val="00833C65"/>
    <w:rsid w:val="008411FB"/>
    <w:rsid w:val="00854343"/>
    <w:rsid w:val="0087418E"/>
    <w:rsid w:val="008F0E3F"/>
    <w:rsid w:val="008F53FE"/>
    <w:rsid w:val="0091703A"/>
    <w:rsid w:val="00935C1E"/>
    <w:rsid w:val="00940EC3"/>
    <w:rsid w:val="00BA23AF"/>
    <w:rsid w:val="00BC55AD"/>
    <w:rsid w:val="00C05DA2"/>
    <w:rsid w:val="00C54FCD"/>
    <w:rsid w:val="00C65459"/>
    <w:rsid w:val="00C707FE"/>
    <w:rsid w:val="00CB23D0"/>
    <w:rsid w:val="00CC3BC4"/>
    <w:rsid w:val="00E37DF7"/>
    <w:rsid w:val="00E75A57"/>
    <w:rsid w:val="00EB2693"/>
    <w:rsid w:val="00EB3426"/>
    <w:rsid w:val="00ED7566"/>
    <w:rsid w:val="00EF125E"/>
    <w:rsid w:val="00EF5BB0"/>
    <w:rsid w:val="00F463C4"/>
    <w:rsid w:val="00F67489"/>
    <w:rsid w:val="00FB4D9E"/>
    <w:rsid w:val="00FB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1EA781D7"/>
  <w15:chartTrackingRefBased/>
  <w15:docId w15:val="{A2BCC490-FCBE-4AD8-A285-DE93CA51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8E"/>
    <w:pPr>
      <w:spacing w:after="0" w:line="240" w:lineRule="auto"/>
    </w:pPr>
    <w:rPr>
      <w:rFonts w:ascii="Century Schoolbook" w:eastAsia="Times New Roman" w:hAnsi="Century Schoolbook" w:cs="Times New Roman"/>
      <w:kern w:val="0"/>
      <w:sz w:val="22"/>
      <w:szCs w:val="20"/>
      <w14:ligatures w14:val="none"/>
    </w:rPr>
  </w:style>
  <w:style w:type="paragraph" w:styleId="Heading1">
    <w:name w:val="heading 1"/>
    <w:basedOn w:val="Normal"/>
    <w:next w:val="Normal"/>
    <w:link w:val="Heading1Char"/>
    <w:uiPriority w:val="9"/>
    <w:qFormat/>
    <w:rsid w:val="008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8E"/>
    <w:rPr>
      <w:rFonts w:eastAsiaTheme="majorEastAsia" w:cstheme="majorBidi"/>
      <w:color w:val="272727" w:themeColor="text1" w:themeTint="D8"/>
    </w:rPr>
  </w:style>
  <w:style w:type="paragraph" w:styleId="Title">
    <w:name w:val="Title"/>
    <w:basedOn w:val="Normal"/>
    <w:next w:val="Normal"/>
    <w:link w:val="TitleChar"/>
    <w:uiPriority w:val="10"/>
    <w:qFormat/>
    <w:rsid w:val="008741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87418E"/>
    <w:rPr>
      <w:i/>
      <w:iCs/>
      <w:color w:val="404040" w:themeColor="text1" w:themeTint="BF"/>
    </w:rPr>
  </w:style>
  <w:style w:type="paragraph" w:styleId="ListParagraph">
    <w:name w:val="List Paragraph"/>
    <w:basedOn w:val="Normal"/>
    <w:uiPriority w:val="34"/>
    <w:qFormat/>
    <w:rsid w:val="0087418E"/>
    <w:pPr>
      <w:ind w:left="720"/>
      <w:contextualSpacing/>
    </w:pPr>
  </w:style>
  <w:style w:type="character" w:styleId="IntenseEmphasis">
    <w:name w:val="Intense Emphasis"/>
    <w:basedOn w:val="DefaultParagraphFont"/>
    <w:uiPriority w:val="21"/>
    <w:qFormat/>
    <w:rsid w:val="0087418E"/>
    <w:rPr>
      <w:i/>
      <w:iCs/>
      <w:color w:val="0F4761" w:themeColor="accent1" w:themeShade="BF"/>
    </w:rPr>
  </w:style>
  <w:style w:type="paragraph" w:styleId="IntenseQuote">
    <w:name w:val="Intense Quote"/>
    <w:basedOn w:val="Normal"/>
    <w:next w:val="Normal"/>
    <w:link w:val="IntenseQuoteChar"/>
    <w:uiPriority w:val="30"/>
    <w:qFormat/>
    <w:rsid w:val="008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8E"/>
    <w:rPr>
      <w:i/>
      <w:iCs/>
      <w:color w:val="0F4761" w:themeColor="accent1" w:themeShade="BF"/>
    </w:rPr>
  </w:style>
  <w:style w:type="character" w:styleId="IntenseReference">
    <w:name w:val="Intense Reference"/>
    <w:basedOn w:val="DefaultParagraphFont"/>
    <w:uiPriority w:val="32"/>
    <w:qFormat/>
    <w:rsid w:val="0087418E"/>
    <w:rPr>
      <w:b/>
      <w:bCs/>
      <w:smallCaps/>
      <w:color w:val="0F4761" w:themeColor="accent1" w:themeShade="BF"/>
      <w:spacing w:val="5"/>
    </w:rPr>
  </w:style>
  <w:style w:type="paragraph" w:customStyle="1" w:styleId="BodyText21">
    <w:name w:val="Body Text 21"/>
    <w:basedOn w:val="Normal"/>
    <w:rsid w:val="0087418E"/>
    <w:pPr>
      <w:ind w:left="1440" w:hanging="720"/>
    </w:pPr>
  </w:style>
  <w:style w:type="character" w:styleId="Hyperlink">
    <w:name w:val="Hyperlink"/>
    <w:rsid w:val="0087418E"/>
    <w:rPr>
      <w:color w:val="0000FF"/>
      <w:u w:val="single"/>
    </w:rPr>
  </w:style>
  <w:style w:type="character" w:styleId="CommentReference">
    <w:name w:val="annotation reference"/>
    <w:uiPriority w:val="99"/>
    <w:semiHidden/>
    <w:rsid w:val="0087418E"/>
    <w:rPr>
      <w:sz w:val="16"/>
      <w:szCs w:val="16"/>
    </w:rPr>
  </w:style>
  <w:style w:type="paragraph" w:styleId="CommentText">
    <w:name w:val="annotation text"/>
    <w:basedOn w:val="Normal"/>
    <w:link w:val="CommentTextChar"/>
    <w:uiPriority w:val="99"/>
    <w:rsid w:val="0087418E"/>
    <w:rPr>
      <w:sz w:val="20"/>
    </w:rPr>
  </w:style>
  <w:style w:type="character" w:customStyle="1" w:styleId="CommentTextChar">
    <w:name w:val="Comment Text Char"/>
    <w:basedOn w:val="DefaultParagraphFont"/>
    <w:link w:val="CommentText"/>
    <w:uiPriority w:val="99"/>
    <w:rsid w:val="0087418E"/>
    <w:rPr>
      <w:rFonts w:ascii="Century Schoolbook" w:eastAsia="Times New Roman" w:hAnsi="Century Schoolbook" w:cs="Times New Roman"/>
      <w:kern w:val="0"/>
      <w:sz w:val="20"/>
      <w:szCs w:val="20"/>
      <w14:ligatures w14:val="none"/>
    </w:rPr>
  </w:style>
  <w:style w:type="paragraph" w:styleId="Header">
    <w:name w:val="header"/>
    <w:basedOn w:val="Normal"/>
    <w:link w:val="HeaderChar"/>
    <w:uiPriority w:val="99"/>
    <w:rsid w:val="0087418E"/>
    <w:pPr>
      <w:tabs>
        <w:tab w:val="center" w:pos="4320"/>
        <w:tab w:val="right" w:pos="8640"/>
      </w:tabs>
    </w:pPr>
  </w:style>
  <w:style w:type="character" w:customStyle="1" w:styleId="HeaderChar">
    <w:name w:val="Header Char"/>
    <w:basedOn w:val="DefaultParagraphFont"/>
    <w:link w:val="Header"/>
    <w:uiPriority w:val="99"/>
    <w:rsid w:val="0087418E"/>
    <w:rPr>
      <w:rFonts w:ascii="Century Schoolbook" w:eastAsia="Times New Roman" w:hAnsi="Century Schoolbook" w:cs="Times New Roman"/>
      <w:kern w:val="0"/>
      <w:sz w:val="22"/>
      <w:szCs w:val="20"/>
      <w14:ligatures w14:val="none"/>
    </w:rPr>
  </w:style>
  <w:style w:type="paragraph" w:styleId="BodyTextIndent3">
    <w:name w:val="Body Text Indent 3"/>
    <w:basedOn w:val="Normal"/>
    <w:link w:val="BodyTextIndent3Char"/>
    <w:rsid w:val="0087418E"/>
    <w:pPr>
      <w:ind w:left="720"/>
    </w:pPr>
  </w:style>
  <w:style w:type="character" w:customStyle="1" w:styleId="BodyTextIndent3Char">
    <w:name w:val="Body Text Indent 3 Char"/>
    <w:basedOn w:val="DefaultParagraphFont"/>
    <w:link w:val="BodyTextIndent3"/>
    <w:rsid w:val="0087418E"/>
    <w:rPr>
      <w:rFonts w:ascii="Century Schoolbook" w:eastAsia="Times New Roman" w:hAnsi="Century Schoolbook" w:cs="Times New Roman"/>
      <w:kern w:val="0"/>
      <w:sz w:val="22"/>
      <w:szCs w:val="20"/>
      <w14:ligatures w14:val="none"/>
    </w:rPr>
  </w:style>
  <w:style w:type="paragraph" w:styleId="BodyText3">
    <w:name w:val="Body Text 3"/>
    <w:basedOn w:val="Normal"/>
    <w:link w:val="BodyText3Char"/>
    <w:uiPriority w:val="99"/>
    <w:semiHidden/>
    <w:unhideWhenUsed/>
    <w:rsid w:val="0087418E"/>
    <w:pPr>
      <w:spacing w:after="120"/>
    </w:pPr>
    <w:rPr>
      <w:sz w:val="16"/>
      <w:szCs w:val="16"/>
    </w:rPr>
  </w:style>
  <w:style w:type="character" w:customStyle="1" w:styleId="BodyText3Char">
    <w:name w:val="Body Text 3 Char"/>
    <w:basedOn w:val="DefaultParagraphFont"/>
    <w:link w:val="BodyText3"/>
    <w:uiPriority w:val="99"/>
    <w:semiHidden/>
    <w:rsid w:val="0087418E"/>
    <w:rPr>
      <w:rFonts w:ascii="Century Schoolbook" w:eastAsia="Times New Roman" w:hAnsi="Century Schoolbook" w:cs="Times New Roman"/>
      <w:kern w:val="0"/>
      <w:sz w:val="16"/>
      <w:szCs w:val="16"/>
      <w14:ligatures w14:val="none"/>
    </w:rPr>
  </w:style>
  <w:style w:type="paragraph" w:customStyle="1" w:styleId="SECTIONHEADER">
    <w:name w:val="SECTION HEADER"/>
    <w:basedOn w:val="Heading1"/>
    <w:link w:val="SECTIONHEADERChar"/>
    <w:qFormat/>
    <w:rsid w:val="0087418E"/>
    <w:p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87418E"/>
    <w:rPr>
      <w:rFonts w:ascii="Century Schoolbook" w:eastAsiaTheme="majorEastAsia" w:hAnsi="Century Schoolbook" w:cstheme="majorBidi"/>
      <w:b/>
      <w:color w:val="000000" w:themeColor="text1"/>
      <w:kern w:val="0"/>
      <w:sz w:val="22"/>
      <w:szCs w:val="22"/>
      <w14:ligatures w14:val="none"/>
    </w:rPr>
  </w:style>
  <w:style w:type="paragraph" w:styleId="Footer">
    <w:name w:val="footer"/>
    <w:basedOn w:val="Normal"/>
    <w:link w:val="FooterChar"/>
    <w:uiPriority w:val="99"/>
    <w:unhideWhenUsed/>
    <w:rsid w:val="00EF5BB0"/>
    <w:pPr>
      <w:tabs>
        <w:tab w:val="center" w:pos="4680"/>
        <w:tab w:val="right" w:pos="9360"/>
      </w:tabs>
    </w:pPr>
  </w:style>
  <w:style w:type="character" w:customStyle="1" w:styleId="FooterChar">
    <w:name w:val="Footer Char"/>
    <w:basedOn w:val="DefaultParagraphFont"/>
    <w:link w:val="Footer"/>
    <w:uiPriority w:val="99"/>
    <w:rsid w:val="00EF5BB0"/>
    <w:rPr>
      <w:rFonts w:ascii="Century Schoolbook" w:eastAsia="Times New Roman" w:hAnsi="Century Schoolbook"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pa.gov/energy-and-services/power/residential-exchange-program" TargetMode="External"/><Relationship Id="rId5" Type="http://schemas.openxmlformats.org/officeDocument/2006/relationships/styles" Target="styles.xml"/><Relationship Id="rId10" Type="http://schemas.openxmlformats.org/officeDocument/2006/relationships/hyperlink" Target="https://www.bpa.gov/energy-and-services/power/residential-exchange-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0720E-4948-4871-8905-AF3B3579A5D2}">
  <ds:schemaRefs>
    <ds:schemaRef ds:uri="94d0a5ce-4b4c-4969-81bc-bcc4fc289eff"/>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F21428-08F3-4440-BD11-888FF4E46E33}">
  <ds:schemaRefs>
    <ds:schemaRef ds:uri="http://schemas.microsoft.com/sharepoint/v3/contenttype/forms"/>
  </ds:schemaRefs>
</ds:datastoreItem>
</file>

<file path=customXml/itemProps3.xml><?xml version="1.0" encoding="utf-8"?>
<ds:datastoreItem xmlns:ds="http://schemas.openxmlformats.org/officeDocument/2006/customXml" ds:itemID="{44015C01-A5D2-4F83-A8F1-5F941578F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10351</Words>
  <Characters>59001</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Robinson,Aimee K (BPA) - PSRF-6</dc:creator>
  <cp:keywords/>
  <dc:description/>
  <cp:lastModifiedBy>Cornejo,Paulina (BPA) - PSRF-6</cp:lastModifiedBy>
  <cp:revision>2</cp:revision>
  <dcterms:created xsi:type="dcterms:W3CDTF">2025-09-23T22:51:00Z</dcterms:created>
  <dcterms:modified xsi:type="dcterms:W3CDTF">2025-09-23T22:51:00Z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0x010100BD6E24FC16C59A4B9B2D927B94657A16</vt:lpwstr>
  </property>
</Properties>
</file>